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663" w:type="dxa"/>
        <w:jc w:val="left"/>
        <w:tblInd w:w="-432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151"/>
        <w:gridCol w:w="6511"/>
      </w:tblGrid>
      <w:tr>
        <w:trPr>
          <w:trHeight w:val="1611" w:hRule="atLeast"/>
        </w:trPr>
        <w:tc>
          <w:tcPr>
            <w:tcW w:w="4151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center"/>
              <w:rPr/>
            </w:pPr>
            <w:r>
              <w:rPr/>
              <w:drawing>
                <wp:inline distT="0" distB="0" distL="0" distR="0">
                  <wp:extent cx="478155" cy="553085"/>
                  <wp:effectExtent l="0" t="0" r="0" b="0"/>
                  <wp:docPr id="1" name="Slika 1" descr="rh_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 descr="rh_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553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REPUBLIKA HRVATSKA</w:t>
            </w:r>
          </w:p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KRAPINSKO - ZAGORSKA ŽUPANIJA</w:t>
            </w:r>
          </w:p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OPĆINA MIHOVLJAN</w:t>
            </w:r>
          </w:p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OPĆINSKO VIJEĆE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</w:r>
          </w:p>
        </w:tc>
        <w:tc>
          <w:tcPr>
            <w:tcW w:w="6511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</w:r>
          </w:p>
          <w:p>
            <w:pPr>
              <w:pStyle w:val="Normal"/>
              <w:widowControl w:val="false"/>
              <w:jc w:val="right"/>
              <w:rPr>
                <w:b/>
                <w:b/>
                <w:sz w:val="22"/>
                <w:u w:val="single"/>
                <w:lang w:eastAsia="en-US"/>
              </w:rPr>
            </w:pPr>
            <w:r>
              <w:rPr>
                <w:b/>
                <w:sz w:val="22"/>
                <w:u w:val="single"/>
                <w:lang w:eastAsia="en-US"/>
              </w:rPr>
            </w:r>
          </w:p>
        </w:tc>
      </w:tr>
    </w:tbl>
    <w:p>
      <w:pPr>
        <w:pStyle w:val="Normal"/>
        <w:rPr/>
      </w:pPr>
      <w:r>
        <w:rPr>
          <w:sz w:val="22"/>
          <w:szCs w:val="22"/>
        </w:rPr>
        <w:t>KLASA: 363-01/25-01/29</w:t>
      </w:r>
    </w:p>
    <w:p>
      <w:pPr>
        <w:pStyle w:val="Normal"/>
        <w:rPr/>
      </w:pPr>
      <w:r>
        <w:rPr>
          <w:sz w:val="22"/>
          <w:szCs w:val="22"/>
        </w:rPr>
        <w:t>URBROJ: 2140-23-1-25-02</w:t>
      </w:r>
    </w:p>
    <w:p>
      <w:pPr>
        <w:pStyle w:val="Normal"/>
        <w:rPr/>
      </w:pPr>
      <w:r>
        <w:rPr>
          <w:sz w:val="22"/>
          <w:szCs w:val="22"/>
        </w:rPr>
        <w:t>Mihovljan, 19. rujna 2025.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/>
      </w:pPr>
      <w:r>
        <w:rPr>
          <w:sz w:val="22"/>
          <w:szCs w:val="22"/>
        </w:rPr>
        <w:t>Na temelju odredbe članka 71. Stavak 1 Zakona o komunalnom gospodarstvu („Narodne novine“ broj 68/18 i 110/18, 32/20), članka 30. Zakona o vodama („Narodne Novine“ br. 66/19, 84/21 i 47/23) i članka 39. Statuta Općine Mihovljan („Službeni glasnik Krapinsko-zagorske županije“ br. 5/13, 11/18, 8/20 i 8/21), Općinsko vijeće Općine Mihovljan na svojoj</w:t>
      </w:r>
      <w:bookmarkStart w:id="0" w:name="__DdeLink__2659_412272893"/>
      <w:r>
        <w:rPr>
          <w:sz w:val="22"/>
          <w:szCs w:val="22"/>
        </w:rPr>
        <w:t xml:space="preserve"> 3. sjednici održanoj dana 19. rujna</w:t>
      </w:r>
      <w:bookmarkEnd w:id="0"/>
      <w:r>
        <w:rPr>
          <w:sz w:val="22"/>
          <w:szCs w:val="22"/>
        </w:rPr>
        <w:t xml:space="preserve"> 2025. godine, donijelo je 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ind w:left="1080" w:hanging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POLUGODIŠNJE IZVJEŠĆE O IZVRŠENJU </w:t>
      </w:r>
    </w:p>
    <w:p>
      <w:pPr>
        <w:pStyle w:val="ListParagraph"/>
        <w:ind w:left="1080" w:hanging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PROGRAMA GRAĐENJA KOMUNALNE INFRASTRUKTURE U 2025. GODINI za razdoblje od 01.01.-30.06.2025. godine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Članak 1.</w:t>
      </w:r>
    </w:p>
    <w:p>
      <w:pPr>
        <w:pStyle w:val="Normal"/>
        <w:spacing w:lineRule="auto" w:line="276"/>
        <w:jc w:val="both"/>
        <w:rPr/>
      </w:pPr>
      <w:r>
        <w:rPr>
          <w:sz w:val="22"/>
          <w:szCs w:val="22"/>
        </w:rPr>
        <w:tab/>
        <w:t>Ovim Programom određuje se građenje komunalne infrastrukture na području Općine Mihovljan za 2025. godinu, a istim se određuju: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276"/>
        <w:rPr>
          <w:sz w:val="22"/>
          <w:szCs w:val="22"/>
        </w:rPr>
      </w:pPr>
      <w:r>
        <w:rPr>
          <w:sz w:val="22"/>
          <w:szCs w:val="22"/>
        </w:rPr>
        <w:t xml:space="preserve">građevine komunalne infrastrukture koje će se graditi radi uređenja neuređenih dijelova građevinskog </w:t>
        <w:br/>
        <w:t>područja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276"/>
        <w:rPr>
          <w:sz w:val="22"/>
          <w:szCs w:val="22"/>
        </w:rPr>
      </w:pPr>
      <w:r>
        <w:rPr>
          <w:sz w:val="22"/>
          <w:szCs w:val="22"/>
        </w:rPr>
        <w:t xml:space="preserve">građevine komunalne infrastrukture koje će se graditi u uređenim dijelovima građevinskog područja 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276"/>
        <w:rPr>
          <w:sz w:val="22"/>
          <w:szCs w:val="22"/>
        </w:rPr>
      </w:pPr>
      <w:r>
        <w:rPr>
          <w:sz w:val="22"/>
          <w:szCs w:val="22"/>
        </w:rPr>
        <w:t xml:space="preserve">građevine koje će se graditi izvan građevinskog područja 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276"/>
        <w:rPr>
          <w:sz w:val="22"/>
          <w:szCs w:val="22"/>
        </w:rPr>
      </w:pPr>
      <w:r>
        <w:rPr>
          <w:sz w:val="22"/>
          <w:szCs w:val="22"/>
        </w:rPr>
        <w:t>postojeće građevine komunalne infrastrukture koje će se rekonstruirati i način rekonstrukcije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276"/>
        <w:rPr>
          <w:sz w:val="22"/>
          <w:szCs w:val="22"/>
        </w:rPr>
      </w:pPr>
      <w:r>
        <w:rPr>
          <w:sz w:val="22"/>
          <w:szCs w:val="22"/>
        </w:rPr>
        <w:t>građevine komunalne infrastrukture koje će se uklanjati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Program se odnosi na građenje objekata i uređaja komunalne infrastrukture i to na:</w:t>
      </w:r>
    </w:p>
    <w:p>
      <w:pPr>
        <w:pStyle w:val="Normal"/>
        <w:widowControl w:val="false"/>
        <w:numPr>
          <w:ilvl w:val="0"/>
          <w:numId w:val="1"/>
        </w:numPr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nerazvrstane ceste</w:t>
      </w:r>
    </w:p>
    <w:p>
      <w:pPr>
        <w:pStyle w:val="Normal"/>
        <w:widowControl w:val="false"/>
        <w:numPr>
          <w:ilvl w:val="0"/>
          <w:numId w:val="1"/>
        </w:numPr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javne površine (javne prometne površine na kojima nije dopušten promet motornih vozila, javna parkirališta, javne garaže, javne zelene površine)</w:t>
      </w:r>
    </w:p>
    <w:p>
      <w:pPr>
        <w:pStyle w:val="Normal"/>
        <w:widowControl w:val="false"/>
        <w:numPr>
          <w:ilvl w:val="0"/>
          <w:numId w:val="1"/>
        </w:numPr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građevine i uređaje javne namjene</w:t>
      </w:r>
    </w:p>
    <w:p>
      <w:pPr>
        <w:pStyle w:val="Normal"/>
        <w:widowControl w:val="false"/>
        <w:numPr>
          <w:ilvl w:val="0"/>
          <w:numId w:val="1"/>
        </w:numPr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javnu rasvjetu</w:t>
      </w:r>
    </w:p>
    <w:p>
      <w:pPr>
        <w:pStyle w:val="Normal"/>
        <w:widowControl w:val="false"/>
        <w:numPr>
          <w:ilvl w:val="0"/>
          <w:numId w:val="1"/>
        </w:numPr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groblja i krematorije na grobljima</w:t>
      </w:r>
    </w:p>
    <w:p>
      <w:pPr>
        <w:pStyle w:val="Normal"/>
        <w:widowControl w:val="false"/>
        <w:numPr>
          <w:ilvl w:val="0"/>
          <w:numId w:val="1"/>
        </w:numPr>
        <w:spacing w:lineRule="auto" w:line="276"/>
        <w:jc w:val="both"/>
        <w:rPr/>
      </w:pPr>
      <w:r>
        <w:rPr>
          <w:sz w:val="22"/>
          <w:szCs w:val="22"/>
        </w:rPr>
        <w:t xml:space="preserve">građevine namijenjene obavljanju javnog prijevoza </w:t>
      </w:r>
    </w:p>
    <w:p>
      <w:pPr>
        <w:pStyle w:val="Normal"/>
        <w:widowControl w:val="false"/>
        <w:spacing w:lineRule="auto" w:line="276"/>
        <w:ind w:left="1068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Članak 2.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ab/>
        <w:t>Program građenja komunalne infrastrukture sadrži procjenu troškova nastalih za rješavanje imovinskopravnih odnosa, projektiranja, građenja, provedbe stručnog nadzora građenja i provedbe vođenja projekata građenja komunalne infrastrukture s naznakom izvora njihova financiranja.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Spacing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Članak 3.</w:t>
      </w:r>
    </w:p>
    <w:p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Ovim Programom nisu predviđene građevine komunalne infrastrukture koje će se graditi izvan građevinskog područja, niti ima građevina predviđenih za uklanjanje. Također nije predviđeno građenje građevina za gospodarenje komunalnim otpadom.</w:t>
      </w:r>
    </w:p>
    <w:p>
      <w:pPr>
        <w:pStyle w:val="Normal"/>
        <w:suppressAutoHyphens w:val="false"/>
        <w:spacing w:lineRule="auto" w:line="276"/>
        <w:rPr>
          <w:sz w:val="22"/>
          <w:szCs w:val="22"/>
        </w:rPr>
      </w:pPr>
      <w:r>
        <w:rPr>
          <w:sz w:val="22"/>
          <w:szCs w:val="22"/>
        </w:rPr>
        <w:t>Građevine koje će se graditi radi uređenja neuređenih dijelova građevinskog područja, građevine</w:t>
      </w:r>
    </w:p>
    <w:p>
      <w:pPr>
        <w:pStyle w:val="Normal"/>
        <w:spacing w:lineRule="auto" w:line="276" w:before="0" w:after="240"/>
        <w:rPr/>
      </w:pPr>
      <w:r>
        <w:rPr>
          <w:sz w:val="22"/>
          <w:szCs w:val="22"/>
        </w:rPr>
        <w:t>koje će se graditi u uređenim dijelovima građevinskog područja  i građevine koje će se rekonstruirati daju se u nastavku:</w:t>
      </w:r>
    </w:p>
    <w:p>
      <w:pPr>
        <w:pStyle w:val="Normal"/>
        <w:spacing w:lineRule="auto" w:line="276" w:before="0" w:after="240"/>
        <w:rPr>
          <w:sz w:val="22"/>
          <w:szCs w:val="22"/>
        </w:rPr>
      </w:pPr>
      <w:r>
        <w:rPr/>
      </w:r>
    </w:p>
    <w:tbl>
      <w:tblPr>
        <w:tblStyle w:val="Reetkatablice"/>
        <w:tblW w:w="10335" w:type="dxa"/>
        <w:jc w:val="left"/>
        <w:tblInd w:w="5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89"/>
        <w:gridCol w:w="3856"/>
        <w:gridCol w:w="1408"/>
        <w:gridCol w:w="1421"/>
        <w:gridCol w:w="1636"/>
        <w:gridCol w:w="2"/>
        <w:gridCol w:w="1322"/>
      </w:tblGrid>
      <w:tr>
        <w:trPr>
          <w:trHeight w:val="397" w:hRule="atLeast"/>
        </w:trPr>
        <w:tc>
          <w:tcPr>
            <w:tcW w:w="10334" w:type="dxa"/>
            <w:gridSpan w:val="7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2"/>
                <w:szCs w:val="22"/>
              </w:rPr>
              <w:t>1. Građevine komunalne infrastrukture koje će se graditi u uređenim dijelova građevinskog područja</w:t>
            </w:r>
          </w:p>
        </w:tc>
      </w:tr>
      <w:tr>
        <w:trPr>
          <w:trHeight w:val="397" w:hRule="atLeast"/>
        </w:trPr>
        <w:tc>
          <w:tcPr>
            <w:tcW w:w="689" w:type="dxa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r.br.</w:t>
            </w:r>
          </w:p>
        </w:tc>
        <w:tc>
          <w:tcPr>
            <w:tcW w:w="3856" w:type="dxa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Opis</w:t>
            </w:r>
          </w:p>
        </w:tc>
        <w:tc>
          <w:tcPr>
            <w:tcW w:w="1408" w:type="dxa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Planirano ukupno (EUR)</w:t>
            </w:r>
          </w:p>
        </w:tc>
        <w:tc>
          <w:tcPr>
            <w:tcW w:w="1421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1"/>
                <w:szCs w:val="21"/>
              </w:rPr>
              <w:t>I. Izmjene i dopune (EUR)</w:t>
            </w:r>
          </w:p>
        </w:tc>
        <w:tc>
          <w:tcPr>
            <w:tcW w:w="1638" w:type="dxa"/>
            <w:gridSpan w:val="2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Izvori financiranja</w:t>
            </w:r>
          </w:p>
        </w:tc>
        <w:tc>
          <w:tcPr>
            <w:tcW w:w="1322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Izvršenje 01.01.-30.06.2025.</w:t>
            </w:r>
          </w:p>
        </w:tc>
      </w:tr>
      <w:tr>
        <w:trPr/>
        <w:tc>
          <w:tcPr>
            <w:tcW w:w="689" w:type="dxa"/>
            <w:tcBorders>
              <w:top w:val="nil"/>
              <w:right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1.1.</w:t>
            </w:r>
          </w:p>
        </w:tc>
        <w:tc>
          <w:tcPr>
            <w:tcW w:w="9645" w:type="dxa"/>
            <w:gridSpan w:val="6"/>
            <w:tcBorders>
              <w:top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JAVNA RASVJETA</w:t>
            </w:r>
          </w:p>
        </w:tc>
      </w:tr>
      <w:tr>
        <w:trPr>
          <w:trHeight w:val="469" w:hRule="atLeast"/>
        </w:trPr>
        <w:tc>
          <w:tcPr>
            <w:tcW w:w="689" w:type="dxa"/>
            <w:tcBorders/>
            <w:shd w:color="auto" w:fill="EEEEEE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a)</w:t>
            </w:r>
          </w:p>
        </w:tc>
        <w:tc>
          <w:tcPr>
            <w:tcW w:w="3856" w:type="dxa"/>
            <w:tcBorders/>
            <w:shd w:color="auto" w:fill="EEEEEE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Javna rasvjeta</w:t>
            </w:r>
          </w:p>
        </w:tc>
        <w:tc>
          <w:tcPr>
            <w:tcW w:w="1408" w:type="dxa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10.000,00</w:t>
            </w:r>
          </w:p>
        </w:tc>
        <w:tc>
          <w:tcPr>
            <w:tcW w:w="1421" w:type="dxa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10.000,00</w:t>
            </w:r>
          </w:p>
        </w:tc>
        <w:tc>
          <w:tcPr>
            <w:tcW w:w="1638" w:type="dxa"/>
            <w:gridSpan w:val="2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sz w:val="14"/>
                <w:szCs w:val="14"/>
              </w:rPr>
              <w:t xml:space="preserve">Proračun Općine = 10.000,00 </w:t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22" w:type="dxa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/>
        <w:tc>
          <w:tcPr>
            <w:tcW w:w="6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  <w:tc>
          <w:tcPr>
            <w:tcW w:w="385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Nabava lampi = 7.000,00 eur 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Postava lampi = 3.000,00 eur </w:t>
            </w:r>
          </w:p>
        </w:tc>
        <w:tc>
          <w:tcPr>
            <w:tcW w:w="1408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21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  <w:tc>
          <w:tcPr>
            <w:tcW w:w="1638" w:type="dxa"/>
            <w:gridSpan w:val="2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322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89" w:type="dxa"/>
            <w:tcBorders>
              <w:right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1.2.</w:t>
            </w:r>
          </w:p>
        </w:tc>
        <w:tc>
          <w:tcPr>
            <w:tcW w:w="9645" w:type="dxa"/>
            <w:gridSpan w:val="6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NERAZVRSTANE CESTE</w:t>
            </w:r>
          </w:p>
        </w:tc>
      </w:tr>
      <w:tr>
        <w:trPr>
          <w:trHeight w:val="685" w:hRule="atLeast"/>
        </w:trPr>
        <w:tc>
          <w:tcPr>
            <w:tcW w:w="689" w:type="dxa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a)</w:t>
            </w:r>
          </w:p>
        </w:tc>
        <w:tc>
          <w:tcPr>
            <w:tcW w:w="3856" w:type="dxa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Održavanje nerazvrstanih cesta na području Općine Mihovljan </w:t>
            </w:r>
          </w:p>
        </w:tc>
        <w:tc>
          <w:tcPr>
            <w:tcW w:w="1408" w:type="dxa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176.000,00</w:t>
            </w:r>
          </w:p>
        </w:tc>
        <w:tc>
          <w:tcPr>
            <w:tcW w:w="1421" w:type="dxa"/>
            <w:vMerge w:val="restart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4"/>
              </w:rPr>
            </w:pPr>
            <w:r>
              <w:rPr>
                <w:sz w:val="21"/>
                <w:szCs w:val="21"/>
              </w:rPr>
              <w:t>176.000,00</w:t>
            </w:r>
          </w:p>
        </w:tc>
        <w:tc>
          <w:tcPr>
            <w:tcW w:w="1638" w:type="dxa"/>
            <w:gridSpan w:val="2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Proračun Općine =  96.000,00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sz w:val="14"/>
                <w:szCs w:val="14"/>
              </w:rPr>
              <w:t>Pomoći Ministrstva = 80.000,00</w:t>
            </w:r>
          </w:p>
        </w:tc>
        <w:tc>
          <w:tcPr>
            <w:tcW w:w="1322" w:type="dxa"/>
            <w:vMerge w:val="restart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rHeight w:val="794" w:hRule="atLeast"/>
        </w:trPr>
        <w:tc>
          <w:tcPr>
            <w:tcW w:w="689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  <w:tc>
          <w:tcPr>
            <w:tcW w:w="3856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Troškovnik = 500,00 EUR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Izvođenje radova = 169.800,00 eur 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Nadzor = 5.700,00 EUR</w:t>
            </w:r>
          </w:p>
        </w:tc>
        <w:tc>
          <w:tcPr>
            <w:tcW w:w="1408" w:type="dxa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21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  <w:tc>
          <w:tcPr>
            <w:tcW w:w="1638" w:type="dxa"/>
            <w:gridSpan w:val="2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322" w:type="dxa"/>
            <w:vMerge w:val="continue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89" w:type="dxa"/>
            <w:tcBorders>
              <w:top w:val="nil"/>
              <w:right w:val="nil"/>
            </w:tcBorders>
            <w:shd w:color="auto" w:fill="EEEEEE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b)</w:t>
            </w:r>
          </w:p>
        </w:tc>
        <w:tc>
          <w:tcPr>
            <w:tcW w:w="3856" w:type="dxa"/>
            <w:tcBorders>
              <w:top w:val="nil"/>
              <w:right w:val="nil"/>
            </w:tcBorders>
            <w:shd w:color="auto" w:fill="EEEEEE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1"/>
                <w:szCs w:val="21"/>
              </w:rPr>
            </w:pPr>
            <w:bookmarkStart w:id="1" w:name="__DdeLink__840_2243921593"/>
            <w:r>
              <w:rPr>
                <w:sz w:val="21"/>
                <w:szCs w:val="21"/>
              </w:rPr>
              <w:t>Rekonstrukcija nerazvrstane ceste M -Mihovljan – Večkovići - Kovačići građevina infrastrukturne namjene 2. skupine</w:t>
            </w:r>
            <w:bookmarkEnd w:id="1"/>
            <w:r>
              <w:rPr>
                <w:sz w:val="21"/>
                <w:szCs w:val="21"/>
              </w:rPr>
              <w:t>(ishođena građevinska dozvola)</w:t>
            </w:r>
          </w:p>
        </w:tc>
        <w:tc>
          <w:tcPr>
            <w:tcW w:w="1408" w:type="dxa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1.035.000,00</w:t>
            </w:r>
          </w:p>
        </w:tc>
        <w:tc>
          <w:tcPr>
            <w:tcW w:w="1421" w:type="dxa"/>
            <w:vMerge w:val="restart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Default"/>
              <w:widowControl w:val="false"/>
              <w:jc w:val="center"/>
              <w:rPr>
                <w:color w:val="auto"/>
                <w:sz w:val="14"/>
                <w:szCs w:val="14"/>
              </w:rPr>
            </w:pPr>
            <w:r>
              <w:rPr>
                <w:color w:val="auto"/>
                <w:sz w:val="21"/>
                <w:szCs w:val="21"/>
              </w:rPr>
              <w:t>1.035.000,00</w:t>
            </w:r>
          </w:p>
        </w:tc>
        <w:tc>
          <w:tcPr>
            <w:tcW w:w="1638" w:type="dxa"/>
            <w:gridSpan w:val="2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Default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color w:val="auto"/>
                <w:sz w:val="14"/>
                <w:szCs w:val="14"/>
              </w:rPr>
              <w:t>EU primici = 1.022.595,00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sz w:val="14"/>
                <w:szCs w:val="14"/>
              </w:rPr>
              <w:t xml:space="preserve">Proračun Općine = 12.405,00 </w:t>
            </w:r>
          </w:p>
        </w:tc>
        <w:tc>
          <w:tcPr>
            <w:tcW w:w="1322" w:type="dxa"/>
            <w:vMerge w:val="restart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rHeight w:val="506" w:hRule="atLeast"/>
        </w:trPr>
        <w:tc>
          <w:tcPr>
            <w:tcW w:w="689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  <w:tc>
          <w:tcPr>
            <w:tcW w:w="3856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Izvođenje radova = 967.000,00  eura </w:t>
            </w:r>
          </w:p>
          <w:p>
            <w:pPr>
              <w:pStyle w:val="Normal"/>
              <w:widowControl w:val="false"/>
              <w:jc w:val="both"/>
              <w:rPr>
                <w:sz w:val="22"/>
              </w:rPr>
            </w:pPr>
            <w:r>
              <w:rPr>
                <w:sz w:val="21"/>
                <w:szCs w:val="21"/>
              </w:rPr>
              <w:t xml:space="preserve">Provedba projekta: 12.500,00 eura </w:t>
            </w:r>
          </w:p>
          <w:p>
            <w:pPr>
              <w:pStyle w:val="Normal"/>
              <w:widowControl w:val="false"/>
              <w:jc w:val="both"/>
              <w:rPr>
                <w:sz w:val="22"/>
              </w:rPr>
            </w:pPr>
            <w:r>
              <w:rPr>
                <w:sz w:val="21"/>
                <w:szCs w:val="21"/>
              </w:rPr>
              <w:t xml:space="preserve">Provedba javne nabave: 2.500,00 eura </w:t>
            </w:r>
          </w:p>
          <w:p>
            <w:pPr>
              <w:pStyle w:val="Normal"/>
              <w:widowControl w:val="false"/>
              <w:jc w:val="both"/>
              <w:rPr>
                <w:sz w:val="22"/>
              </w:rPr>
            </w:pPr>
            <w:r>
              <w:rPr>
                <w:sz w:val="21"/>
                <w:szCs w:val="21"/>
              </w:rPr>
              <w:t xml:space="preserve">Konzultanstske usluge: 10.000,00 eura </w:t>
            </w:r>
          </w:p>
          <w:p>
            <w:pPr>
              <w:pStyle w:val="Normal"/>
              <w:widowControl w:val="false"/>
              <w:jc w:val="both"/>
              <w:rPr>
                <w:sz w:val="22"/>
              </w:rPr>
            </w:pPr>
            <w:r>
              <w:rPr>
                <w:sz w:val="21"/>
                <w:szCs w:val="21"/>
              </w:rPr>
              <w:t xml:space="preserve">Stručni nadzor: 33.000,00 eura 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Projektantski  nadzor: 10.000,00 eura </w:t>
            </w:r>
          </w:p>
        </w:tc>
        <w:tc>
          <w:tcPr>
            <w:tcW w:w="1408" w:type="dxa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21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  <w:tc>
          <w:tcPr>
            <w:tcW w:w="1638" w:type="dxa"/>
            <w:gridSpan w:val="2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322" w:type="dxa"/>
            <w:vMerge w:val="continue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12" w:hRule="atLeast"/>
        </w:trPr>
        <w:tc>
          <w:tcPr>
            <w:tcW w:w="689" w:type="dxa"/>
            <w:tcBorders>
              <w:top w:val="nil"/>
              <w:right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1.4.</w:t>
            </w:r>
          </w:p>
        </w:tc>
        <w:tc>
          <w:tcPr>
            <w:tcW w:w="9645" w:type="dxa"/>
            <w:gridSpan w:val="6"/>
            <w:tcBorders>
              <w:top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JAVNE POVRŠINE KOJIMA NIJE DOPUŠTEN PROMET MOTORNIM VOZILIMA</w:t>
            </w:r>
          </w:p>
        </w:tc>
      </w:tr>
      <w:tr>
        <w:trPr/>
        <w:tc>
          <w:tcPr>
            <w:tcW w:w="689" w:type="dxa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a)</w:t>
            </w:r>
          </w:p>
        </w:tc>
        <w:tc>
          <w:tcPr>
            <w:tcW w:w="3856" w:type="dxa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Izgradnja nogostupa i oborinske odvodnje uz županijsku cestu ŽC 2125 u naselju Mihovljan u dužini od 1007 m  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(ishođena građevinska dozvola)</w:t>
            </w:r>
          </w:p>
        </w:tc>
        <w:tc>
          <w:tcPr>
            <w:tcW w:w="1408" w:type="dxa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400.000,00</w:t>
            </w:r>
          </w:p>
        </w:tc>
        <w:tc>
          <w:tcPr>
            <w:tcW w:w="1421" w:type="dxa"/>
            <w:vMerge w:val="restart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14"/>
                <w:szCs w:val="14"/>
              </w:rPr>
            </w:pPr>
            <w:r>
              <w:rPr>
                <w:sz w:val="21"/>
                <w:szCs w:val="21"/>
              </w:rPr>
              <w:t>400.000,00</w:t>
            </w:r>
          </w:p>
        </w:tc>
        <w:tc>
          <w:tcPr>
            <w:tcW w:w="1638" w:type="dxa"/>
            <w:gridSpan w:val="2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sz w:val="14"/>
                <w:szCs w:val="14"/>
              </w:rPr>
              <w:t>Proračun Općine = 320.000,00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sz w:val="14"/>
                <w:szCs w:val="14"/>
              </w:rPr>
              <w:t>Pomoć Ministarstava=50.000,00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sz w:val="14"/>
                <w:szCs w:val="14"/>
              </w:rPr>
              <w:t>ŽUC = 100.000,00</w:t>
            </w:r>
          </w:p>
        </w:tc>
        <w:tc>
          <w:tcPr>
            <w:tcW w:w="1322" w:type="dxa"/>
            <w:vMerge w:val="restart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>128.579,04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16" w:hRule="atLeast"/>
        </w:trPr>
        <w:tc>
          <w:tcPr>
            <w:tcW w:w="689" w:type="dxa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  <w:tc>
          <w:tcPr>
            <w:tcW w:w="3856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Izvođenje radova = 389.375,00 eura 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Nadzor = 10.625,00 eura </w:t>
            </w:r>
          </w:p>
        </w:tc>
        <w:tc>
          <w:tcPr>
            <w:tcW w:w="1408" w:type="dxa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908" w:leader="none"/>
              </w:tabs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21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638" w:type="dxa"/>
            <w:gridSpan w:val="2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322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516" w:hRule="atLeast"/>
        </w:trPr>
        <w:tc>
          <w:tcPr>
            <w:tcW w:w="689" w:type="dxa"/>
            <w:tcBorders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right"/>
              <w:rPr>
                <w:bCs/>
                <w:sz w:val="22"/>
              </w:rPr>
            </w:pPr>
            <w:r>
              <w:rPr>
                <w:bCs/>
                <w:sz w:val="21"/>
                <w:szCs w:val="21"/>
              </w:rPr>
              <w:t>b)</w:t>
            </w:r>
          </w:p>
        </w:tc>
        <w:tc>
          <w:tcPr>
            <w:tcW w:w="3856" w:type="dxa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</w:rPr>
            </w:pPr>
            <w:r>
              <w:rPr>
                <w:sz w:val="21"/>
                <w:szCs w:val="21"/>
              </w:rPr>
              <w:t>Nogostup i oborinska odvodnja/Groblje-Farof</w:t>
            </w:r>
          </w:p>
        </w:tc>
        <w:tc>
          <w:tcPr>
            <w:tcW w:w="1408" w:type="dxa"/>
            <w:vMerge w:val="restart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908" w:leader="none"/>
              </w:tabs>
              <w:jc w:val="center"/>
              <w:rPr>
                <w:sz w:val="22"/>
              </w:rPr>
            </w:pPr>
            <w:r>
              <w:rPr>
                <w:sz w:val="21"/>
                <w:szCs w:val="21"/>
              </w:rPr>
              <w:t>0,00</w:t>
            </w:r>
          </w:p>
        </w:tc>
        <w:tc>
          <w:tcPr>
            <w:tcW w:w="1421" w:type="dxa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</w:rPr>
            </w:pPr>
            <w:r>
              <w:rPr>
                <w:sz w:val="21"/>
                <w:szCs w:val="21"/>
              </w:rPr>
              <w:t>60.000,00</w:t>
            </w:r>
          </w:p>
        </w:tc>
        <w:tc>
          <w:tcPr>
            <w:tcW w:w="1638" w:type="dxa"/>
            <w:gridSpan w:val="2"/>
            <w:vMerge w:val="restart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sz w:val="14"/>
                <w:szCs w:val="14"/>
              </w:rPr>
              <w:t>Proračun Općine = 27.000,00</w:t>
            </w:r>
          </w:p>
          <w:p>
            <w:pPr>
              <w:pStyle w:val="Normal"/>
              <w:widowControl w:val="false"/>
              <w:jc w:val="both"/>
              <w:rPr>
                <w:sz w:val="22"/>
              </w:rPr>
            </w:pPr>
            <w:r>
              <w:rPr>
                <w:sz w:val="14"/>
                <w:szCs w:val="14"/>
              </w:rPr>
              <w:t>LAG = 33.000,00</w:t>
            </w:r>
          </w:p>
        </w:tc>
        <w:tc>
          <w:tcPr>
            <w:tcW w:w="1322" w:type="dxa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16" w:hRule="atLeast"/>
        </w:trPr>
        <w:tc>
          <w:tcPr>
            <w:tcW w:w="689" w:type="dxa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  <w:tc>
          <w:tcPr>
            <w:tcW w:w="3856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Izvođenje radova = 57.000,00 eura </w:t>
            </w:r>
          </w:p>
          <w:p>
            <w:pPr>
              <w:pStyle w:val="Normal"/>
              <w:widowControl w:val="false"/>
              <w:jc w:val="both"/>
              <w:rPr>
                <w:sz w:val="22"/>
              </w:rPr>
            </w:pPr>
            <w:r>
              <w:rPr>
                <w:sz w:val="21"/>
                <w:szCs w:val="21"/>
              </w:rPr>
              <w:t xml:space="preserve">Nadzor = 3.000,00  eura </w:t>
            </w:r>
          </w:p>
        </w:tc>
        <w:tc>
          <w:tcPr>
            <w:tcW w:w="1408" w:type="dxa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908" w:leader="none"/>
              </w:tabs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21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638" w:type="dxa"/>
            <w:gridSpan w:val="2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322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89" w:type="dxa"/>
            <w:tcBorders>
              <w:right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1.5.</w:t>
            </w:r>
          </w:p>
        </w:tc>
        <w:tc>
          <w:tcPr>
            <w:tcW w:w="9645" w:type="dxa"/>
            <w:gridSpan w:val="6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GRAĐEVINE I UREĐAJI JAVNE NAMJENE</w:t>
            </w:r>
          </w:p>
        </w:tc>
      </w:tr>
      <w:tr>
        <w:trPr/>
        <w:tc>
          <w:tcPr>
            <w:tcW w:w="689" w:type="dxa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a)</w:t>
            </w:r>
          </w:p>
        </w:tc>
        <w:tc>
          <w:tcPr>
            <w:tcW w:w="3856" w:type="dxa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Rekonstrukcija - dogradnja i prenamjena postojeće zgrade u Vatrogasni dom</w:t>
            </w:r>
          </w:p>
        </w:tc>
        <w:tc>
          <w:tcPr>
            <w:tcW w:w="1408" w:type="dxa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1"/>
                <w:szCs w:val="21"/>
              </w:rPr>
              <w:t>870.000,00</w:t>
            </w:r>
          </w:p>
        </w:tc>
        <w:tc>
          <w:tcPr>
            <w:tcW w:w="1421" w:type="dxa"/>
            <w:vMerge w:val="restart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870.000,00</w:t>
            </w:r>
          </w:p>
        </w:tc>
        <w:tc>
          <w:tcPr>
            <w:tcW w:w="1638" w:type="dxa"/>
            <w:gridSpan w:val="2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cs="Times New Roman" w:ascii="Times New Roman" w:hAnsi="Times New Roman"/>
                <w:sz w:val="14"/>
                <w:szCs w:val="14"/>
              </w:rPr>
              <w:t>EU primici = 850.000,00</w:t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  <w:t>Proračun  Općine = 20.000,00</w:t>
              <w:br/>
            </w:r>
          </w:p>
        </w:tc>
        <w:tc>
          <w:tcPr>
            <w:tcW w:w="1322" w:type="dxa"/>
            <w:vMerge w:val="restart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rHeight w:val="506" w:hRule="atLeast"/>
        </w:trPr>
        <w:tc>
          <w:tcPr>
            <w:tcW w:w="689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b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  <w:tc>
          <w:tcPr>
            <w:tcW w:w="3856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Izvođenje radova = 811.000,00 eura</w:t>
            </w:r>
          </w:p>
          <w:p>
            <w:pPr>
              <w:pStyle w:val="Normal"/>
              <w:widowControl w:val="false"/>
              <w:jc w:val="both"/>
              <w:rPr>
                <w:bCs/>
                <w:sz w:val="22"/>
              </w:rPr>
            </w:pPr>
            <w:r>
              <w:rPr>
                <w:bCs/>
                <w:sz w:val="21"/>
                <w:szCs w:val="21"/>
              </w:rPr>
              <w:t xml:space="preserve">Stručni nadzor: 33.000,00 eur </w:t>
            </w:r>
          </w:p>
          <w:p>
            <w:pPr>
              <w:pStyle w:val="Normal"/>
              <w:widowControl w:val="false"/>
              <w:jc w:val="both"/>
              <w:rPr>
                <w:bCs/>
                <w:sz w:val="22"/>
              </w:rPr>
            </w:pPr>
            <w:r>
              <w:rPr>
                <w:bCs/>
                <w:sz w:val="21"/>
                <w:szCs w:val="21"/>
              </w:rPr>
              <w:t xml:space="preserve">Projektantski nadzor: 13.000,00 eura </w:t>
            </w:r>
          </w:p>
          <w:p>
            <w:pPr>
              <w:pStyle w:val="Normal"/>
              <w:widowControl w:val="false"/>
              <w:jc w:val="both"/>
              <w:rPr>
                <w:bCs/>
                <w:sz w:val="22"/>
              </w:rPr>
            </w:pPr>
            <w:r>
              <w:rPr>
                <w:bCs/>
                <w:sz w:val="21"/>
                <w:szCs w:val="21"/>
              </w:rPr>
              <w:t xml:space="preserve">Kon.zaš.na radu: 3.000,00 eura </w:t>
            </w:r>
          </w:p>
          <w:p>
            <w:pPr>
              <w:pStyle w:val="Normal"/>
              <w:widowControl w:val="false"/>
              <w:jc w:val="both"/>
              <w:rPr>
                <w:bCs/>
                <w:sz w:val="22"/>
              </w:rPr>
            </w:pPr>
            <w:r>
              <w:rPr>
                <w:bCs/>
                <w:sz w:val="21"/>
                <w:szCs w:val="21"/>
              </w:rPr>
              <w:t xml:space="preserve">Konzultanstske usluge: 10.000,00 eura   </w:t>
            </w:r>
          </w:p>
        </w:tc>
        <w:tc>
          <w:tcPr>
            <w:tcW w:w="1408" w:type="dxa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21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  <w:tc>
          <w:tcPr>
            <w:tcW w:w="1638" w:type="dxa"/>
            <w:gridSpan w:val="2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322" w:type="dxa"/>
            <w:vMerge w:val="continue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89" w:type="dxa"/>
            <w:tcBorders>
              <w:top w:val="nil"/>
              <w:right w:val="nil"/>
            </w:tcBorders>
            <w:shd w:color="auto" w:fill="EEEEEE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b)</w:t>
            </w:r>
          </w:p>
        </w:tc>
        <w:tc>
          <w:tcPr>
            <w:tcW w:w="3856" w:type="dxa"/>
            <w:tcBorders>
              <w:top w:val="nil"/>
              <w:right w:val="nil"/>
            </w:tcBorders>
            <w:shd w:color="auto" w:fill="EEEEEE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Rekonstrukcija pomoćne prostorije kraj Društvenog doma Mihovljan (planira se obnova na k.č.br. 3521 k.o. Mihovljan)</w:t>
            </w:r>
          </w:p>
        </w:tc>
        <w:tc>
          <w:tcPr>
            <w:tcW w:w="1408" w:type="dxa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1"/>
                <w:szCs w:val="21"/>
              </w:rPr>
              <w:t>30.000,00</w:t>
            </w:r>
          </w:p>
        </w:tc>
        <w:tc>
          <w:tcPr>
            <w:tcW w:w="1421" w:type="dxa"/>
            <w:vMerge w:val="restart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30.000,00</w:t>
            </w:r>
          </w:p>
        </w:tc>
        <w:tc>
          <w:tcPr>
            <w:tcW w:w="1638" w:type="dxa"/>
            <w:gridSpan w:val="2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  <w:t>Proračun Općine= 30.000,00</w:t>
            </w:r>
          </w:p>
        </w:tc>
        <w:tc>
          <w:tcPr>
            <w:tcW w:w="1322" w:type="dxa"/>
            <w:vMerge w:val="restart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rHeight w:val="51" w:hRule="atLeast"/>
        </w:trPr>
        <w:tc>
          <w:tcPr>
            <w:tcW w:w="689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b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  <w:tc>
          <w:tcPr>
            <w:tcW w:w="3856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Troškovnik = 500,00 eura 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Izvođenje radova = 28.000,00 eura 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Nadzor = 1.500,00 ,00 eura </w:t>
            </w:r>
          </w:p>
        </w:tc>
        <w:tc>
          <w:tcPr>
            <w:tcW w:w="1408" w:type="dxa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21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  <w:tc>
          <w:tcPr>
            <w:tcW w:w="1638" w:type="dxa"/>
            <w:gridSpan w:val="2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322" w:type="dxa"/>
            <w:vMerge w:val="continue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01" w:hRule="atLeast"/>
        </w:trPr>
        <w:tc>
          <w:tcPr>
            <w:tcW w:w="689" w:type="dxa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c)</w:t>
            </w:r>
          </w:p>
        </w:tc>
        <w:tc>
          <w:tcPr>
            <w:tcW w:w="3856" w:type="dxa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Prilagođavanje prostora zgrade javne i društvene namjene (osnovnoškolska ustanova) za zgradu javne i društvene namjene (Društveni dom) na kat.čest.br.3628, k.o. Veternica 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(ishođena građevinska dozvola)</w:t>
            </w:r>
          </w:p>
        </w:tc>
        <w:tc>
          <w:tcPr>
            <w:tcW w:w="1408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bCs/>
                <w:sz w:val="21"/>
                <w:szCs w:val="21"/>
              </w:rPr>
              <w:t>15.000,00</w:t>
            </w:r>
          </w:p>
        </w:tc>
        <w:tc>
          <w:tcPr>
            <w:tcW w:w="1421" w:type="dxa"/>
            <w:vMerge w:val="restart"/>
            <w:tcBorders>
              <w:top w:val="nil"/>
            </w:tcBorders>
            <w:shd w:fill="auto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1.000.000,00</w:t>
            </w:r>
          </w:p>
        </w:tc>
        <w:tc>
          <w:tcPr>
            <w:tcW w:w="1638" w:type="dxa"/>
            <w:gridSpan w:val="2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  <w:t>EU primici = 910.000,00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  <w:t>Proračun Općine= 90.000,00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1322" w:type="dxa"/>
            <w:vMerge w:val="restart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rHeight w:val="506" w:hRule="atLeast"/>
        </w:trPr>
        <w:tc>
          <w:tcPr>
            <w:tcW w:w="689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3856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Izvođenje radova = 955.500,00 eura  </w:t>
            </w:r>
          </w:p>
          <w:p>
            <w:pPr>
              <w:pStyle w:val="Normal"/>
              <w:widowControl w:val="false"/>
              <w:jc w:val="both"/>
              <w:rPr>
                <w:bCs/>
                <w:sz w:val="22"/>
              </w:rPr>
            </w:pPr>
            <w:r>
              <w:rPr>
                <w:bCs/>
                <w:sz w:val="21"/>
                <w:szCs w:val="21"/>
              </w:rPr>
              <w:t xml:space="preserve">Provedba projekta: 12.500,00 eura </w:t>
            </w:r>
          </w:p>
          <w:p>
            <w:pPr>
              <w:pStyle w:val="Normal"/>
              <w:widowControl w:val="false"/>
              <w:jc w:val="both"/>
              <w:rPr>
                <w:bCs/>
                <w:sz w:val="22"/>
              </w:rPr>
            </w:pPr>
            <w:r>
              <w:rPr>
                <w:bCs/>
                <w:sz w:val="21"/>
                <w:szCs w:val="21"/>
              </w:rPr>
              <w:t xml:space="preserve">Stručni nadzor:32.000,00  eura 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Provedba javne nabave: 3.250,00 eura </w:t>
            </w:r>
          </w:p>
        </w:tc>
        <w:tc>
          <w:tcPr>
            <w:tcW w:w="1408" w:type="dxa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1421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1638" w:type="dxa"/>
            <w:gridSpan w:val="2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</w:r>
          </w:p>
        </w:tc>
        <w:tc>
          <w:tcPr>
            <w:tcW w:w="1322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</w:tr>
      <w:tr>
        <w:trPr>
          <w:trHeight w:val="506" w:hRule="atLeast"/>
        </w:trPr>
        <w:tc>
          <w:tcPr>
            <w:tcW w:w="689" w:type="dxa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right"/>
              <w:rPr>
                <w:bCs/>
                <w:sz w:val="22"/>
              </w:rPr>
            </w:pPr>
            <w:r>
              <w:rPr>
                <w:bCs/>
                <w:sz w:val="21"/>
                <w:szCs w:val="21"/>
              </w:rPr>
              <w:t xml:space="preserve">  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  </w:t>
            </w:r>
            <w:r>
              <w:rPr>
                <w:bCs/>
                <w:sz w:val="21"/>
                <w:szCs w:val="21"/>
              </w:rPr>
              <w:t>d)</w:t>
            </w:r>
          </w:p>
        </w:tc>
        <w:tc>
          <w:tcPr>
            <w:tcW w:w="3856" w:type="dxa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both"/>
              <w:rPr>
                <w:bCs/>
                <w:sz w:val="22"/>
              </w:rPr>
            </w:pPr>
            <w:r>
              <w:rPr>
                <w:bCs/>
                <w:sz w:val="21"/>
                <w:szCs w:val="21"/>
              </w:rPr>
              <w:t xml:space="preserve">Rekonstrukcija postojeće građevine i privođenje namjeni multifunkcionalnog kulturnog i prezentacijskog centra u Mihovljanu </w:t>
            </w:r>
          </w:p>
          <w:p>
            <w:pPr>
              <w:pStyle w:val="Normal"/>
              <w:widowControl w:val="false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21"/>
                <w:szCs w:val="21"/>
              </w:rPr>
              <w:t>ishođena građevinska dozvola)</w:t>
            </w:r>
          </w:p>
          <w:p>
            <w:pPr>
              <w:pStyle w:val="Normal"/>
              <w:widowControl w:val="false"/>
              <w:jc w:val="both"/>
              <w:rPr>
                <w:bCs/>
                <w:sz w:val="22"/>
              </w:rPr>
            </w:pPr>
            <w:r>
              <w:rPr>
                <w:bCs/>
                <w:sz w:val="21"/>
                <w:szCs w:val="21"/>
              </w:rPr>
              <w:t>Izvođenje radova: 11.250,00 eura</w:t>
            </w:r>
          </w:p>
          <w:p>
            <w:pPr>
              <w:pStyle w:val="Normal"/>
              <w:widowControl w:val="false"/>
              <w:jc w:val="both"/>
              <w:rPr>
                <w:bCs/>
                <w:sz w:val="22"/>
              </w:rPr>
            </w:pPr>
            <w:r>
              <w:rPr>
                <w:bCs/>
                <w:sz w:val="21"/>
                <w:szCs w:val="21"/>
              </w:rPr>
              <w:t xml:space="preserve">Provedba javne nabave:3.250,00 eura  </w:t>
            </w:r>
          </w:p>
          <w:p>
            <w:pPr>
              <w:pStyle w:val="Normal"/>
              <w:widowControl w:val="false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21"/>
                <w:szCs w:val="21"/>
              </w:rPr>
              <w:t xml:space="preserve">Stručni nadzor: 500,00 eura </w:t>
            </w:r>
          </w:p>
        </w:tc>
        <w:tc>
          <w:tcPr>
            <w:tcW w:w="1408" w:type="dxa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bCs/>
                <w:sz w:val="21"/>
                <w:szCs w:val="21"/>
              </w:rPr>
              <w:t>15.000,00</w:t>
            </w:r>
          </w:p>
        </w:tc>
        <w:tc>
          <w:tcPr>
            <w:tcW w:w="1421" w:type="dxa"/>
            <w:tcBorders/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  <w:sz w:val="21"/>
                <w:szCs w:val="21"/>
              </w:rPr>
              <w:t>15.000,00</w:t>
            </w:r>
          </w:p>
        </w:tc>
        <w:tc>
          <w:tcPr>
            <w:tcW w:w="1638" w:type="dxa"/>
            <w:gridSpan w:val="2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Cs/>
                <w:sz w:val="14"/>
                <w:szCs w:val="14"/>
              </w:rPr>
              <w:t>Proračun Općine=15.000,00</w:t>
            </w:r>
          </w:p>
        </w:tc>
        <w:tc>
          <w:tcPr>
            <w:tcW w:w="1322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rHeight w:val="506" w:hRule="atLeast"/>
        </w:trPr>
        <w:tc>
          <w:tcPr>
            <w:tcW w:w="689" w:type="dxa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    </w:t>
            </w:r>
            <w:r>
              <w:rPr>
                <w:bCs/>
                <w:sz w:val="21"/>
                <w:szCs w:val="21"/>
              </w:rPr>
              <w:t>e)</w:t>
            </w:r>
          </w:p>
        </w:tc>
        <w:tc>
          <w:tcPr>
            <w:tcW w:w="3856" w:type="dxa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Projekti - izrada projekata i geodezija</w:t>
            </w:r>
          </w:p>
        </w:tc>
        <w:tc>
          <w:tcPr>
            <w:tcW w:w="1408" w:type="dxa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bCs/>
                <w:sz w:val="21"/>
                <w:szCs w:val="21"/>
              </w:rPr>
              <w:t>50.000,00</w:t>
            </w:r>
          </w:p>
        </w:tc>
        <w:tc>
          <w:tcPr>
            <w:tcW w:w="1421" w:type="dxa"/>
            <w:tcBorders/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1638" w:type="dxa"/>
            <w:gridSpan w:val="2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Cs/>
                <w:sz w:val="14"/>
                <w:szCs w:val="14"/>
              </w:rPr>
              <w:t>Proračun Općine=0,00</w:t>
            </w:r>
          </w:p>
        </w:tc>
        <w:tc>
          <w:tcPr>
            <w:tcW w:w="1322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</w:tr>
      <w:tr>
        <w:trPr>
          <w:trHeight w:val="506" w:hRule="atLeast"/>
        </w:trPr>
        <w:tc>
          <w:tcPr>
            <w:tcW w:w="689" w:type="dxa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right"/>
              <w:rPr>
                <w:bCs/>
                <w:sz w:val="22"/>
              </w:rPr>
            </w:pPr>
            <w:r>
              <w:rPr>
                <w:bCs/>
                <w:sz w:val="21"/>
                <w:szCs w:val="21"/>
              </w:rPr>
              <w:t xml:space="preserve">   </w:t>
            </w:r>
            <w:r>
              <w:rPr>
                <w:bCs/>
                <w:sz w:val="21"/>
                <w:szCs w:val="21"/>
              </w:rPr>
              <w:t>f)</w:t>
            </w:r>
          </w:p>
        </w:tc>
        <w:tc>
          <w:tcPr>
            <w:tcW w:w="3856" w:type="dxa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both"/>
              <w:rPr>
                <w:bCs/>
                <w:sz w:val="22"/>
              </w:rPr>
            </w:pPr>
            <w:r>
              <w:rPr>
                <w:bCs/>
                <w:sz w:val="21"/>
                <w:szCs w:val="21"/>
              </w:rPr>
              <w:t xml:space="preserve">Izrada izmjena i dopuna prostornog plana Općine Mihovljan </w:t>
            </w:r>
          </w:p>
        </w:tc>
        <w:tc>
          <w:tcPr>
            <w:tcW w:w="1408" w:type="dxa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2"/>
              </w:rPr>
            </w:pPr>
            <w:r>
              <w:rPr>
                <w:bCs/>
                <w:sz w:val="21"/>
                <w:szCs w:val="21"/>
              </w:rPr>
              <w:t>40.000,00</w:t>
            </w:r>
          </w:p>
        </w:tc>
        <w:tc>
          <w:tcPr>
            <w:tcW w:w="1421" w:type="dxa"/>
            <w:tcBorders/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  <w:sz w:val="21"/>
                <w:szCs w:val="21"/>
              </w:rPr>
              <w:t>40.000,00</w:t>
            </w:r>
          </w:p>
        </w:tc>
        <w:tc>
          <w:tcPr>
            <w:tcW w:w="1638" w:type="dxa"/>
            <w:gridSpan w:val="2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Cs/>
                <w:sz w:val="14"/>
                <w:szCs w:val="14"/>
              </w:rPr>
              <w:t>Proračun Općine=10.000,00</w:t>
              <w:br/>
              <w:t>Pomoć Ministarstva=30.000,00</w:t>
            </w:r>
          </w:p>
        </w:tc>
        <w:tc>
          <w:tcPr>
            <w:tcW w:w="1322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</w:tr>
      <w:tr>
        <w:trPr>
          <w:trHeight w:val="506" w:hRule="atLeast"/>
        </w:trPr>
        <w:tc>
          <w:tcPr>
            <w:tcW w:w="689" w:type="dxa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right"/>
              <w:rPr>
                <w:bCs/>
                <w:sz w:val="22"/>
              </w:rPr>
            </w:pPr>
            <w:r>
              <w:rPr>
                <w:bCs/>
                <w:sz w:val="21"/>
                <w:szCs w:val="21"/>
              </w:rPr>
              <w:t>g)</w:t>
            </w:r>
          </w:p>
        </w:tc>
        <w:tc>
          <w:tcPr>
            <w:tcW w:w="3856" w:type="dxa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both"/>
              <w:rPr>
                <w:bCs/>
                <w:sz w:val="22"/>
              </w:rPr>
            </w:pPr>
            <w:r>
              <w:rPr>
                <w:bCs/>
                <w:sz w:val="21"/>
                <w:szCs w:val="21"/>
              </w:rPr>
              <w:t>Projekti</w:t>
            </w:r>
          </w:p>
        </w:tc>
        <w:tc>
          <w:tcPr>
            <w:tcW w:w="1408" w:type="dxa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2"/>
              </w:rPr>
            </w:pPr>
            <w:r>
              <w:rPr>
                <w:bCs/>
                <w:sz w:val="21"/>
                <w:szCs w:val="21"/>
              </w:rPr>
              <w:t>0,00</w:t>
            </w:r>
          </w:p>
        </w:tc>
        <w:tc>
          <w:tcPr>
            <w:tcW w:w="1421" w:type="dxa"/>
            <w:tcBorders/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  <w:sz w:val="21"/>
                <w:szCs w:val="21"/>
              </w:rPr>
              <w:t>33.000,00</w:t>
            </w:r>
          </w:p>
        </w:tc>
        <w:tc>
          <w:tcPr>
            <w:tcW w:w="1638" w:type="dxa"/>
            <w:gridSpan w:val="2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Cs/>
                <w:sz w:val="14"/>
                <w:szCs w:val="14"/>
              </w:rPr>
              <w:t>Proračun Općine=33.000,00</w:t>
            </w:r>
          </w:p>
        </w:tc>
        <w:tc>
          <w:tcPr>
            <w:tcW w:w="1322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</w:tr>
      <w:tr>
        <w:trPr>
          <w:trHeight w:val="506" w:hRule="atLeast"/>
        </w:trPr>
        <w:tc>
          <w:tcPr>
            <w:tcW w:w="689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h)</w:t>
            </w:r>
          </w:p>
        </w:tc>
        <w:tc>
          <w:tcPr>
            <w:tcW w:w="385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Geodezija</w:t>
            </w:r>
          </w:p>
        </w:tc>
        <w:tc>
          <w:tcPr>
            <w:tcW w:w="1408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1"/>
                <w:szCs w:val="21"/>
              </w:rPr>
              <w:t>0,00</w:t>
            </w:r>
          </w:p>
        </w:tc>
        <w:tc>
          <w:tcPr>
            <w:tcW w:w="142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2"/>
              </w:rPr>
            </w:pPr>
            <w:r>
              <w:rPr>
                <w:bCs/>
                <w:sz w:val="21"/>
                <w:szCs w:val="21"/>
              </w:rPr>
              <w:t>17.000,00</w:t>
            </w:r>
          </w:p>
        </w:tc>
        <w:tc>
          <w:tcPr>
            <w:tcW w:w="1638" w:type="dxa"/>
            <w:gridSpan w:val="2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bCs/>
                <w:sz w:val="14"/>
                <w:szCs w:val="14"/>
              </w:rPr>
              <w:t>Proračun Općine=17.000,00</w:t>
            </w:r>
          </w:p>
        </w:tc>
        <w:tc>
          <w:tcPr>
            <w:tcW w:w="1322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rHeight w:val="506" w:hRule="atLeast"/>
        </w:trPr>
        <w:tc>
          <w:tcPr>
            <w:tcW w:w="6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i)</w:t>
            </w:r>
          </w:p>
        </w:tc>
        <w:tc>
          <w:tcPr>
            <w:tcW w:w="385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</w:rPr>
            </w:pPr>
            <w:r>
              <w:rPr>
                <w:sz w:val="21"/>
                <w:szCs w:val="21"/>
              </w:rPr>
              <w:t>Zdravi vrtić:sportske i rekreativne aktivnosti za održavanje okoliša</w:t>
            </w:r>
          </w:p>
          <w:p>
            <w:pPr>
              <w:pStyle w:val="Normal"/>
              <w:widowControl w:val="false"/>
              <w:jc w:val="both"/>
              <w:rPr>
                <w:sz w:val="14"/>
                <w:szCs w:val="14"/>
              </w:rPr>
            </w:pPr>
            <w:r>
              <w:rPr>
                <w:sz w:val="21"/>
                <w:szCs w:val="21"/>
              </w:rPr>
              <w:t xml:space="preserve">(za objekt:Dječji vrtić Miholjček)  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08" w:type="dxa"/>
            <w:vMerge w:val="restart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  <w:tc>
          <w:tcPr>
            <w:tcW w:w="1421" w:type="dxa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    </w:t>
            </w:r>
            <w:r>
              <w:rPr>
                <w:rFonts w:cs="Times New Roman" w:ascii="Times New Roman" w:hAnsi="Times New Roman"/>
                <w:sz w:val="21"/>
                <w:szCs w:val="21"/>
              </w:rPr>
              <w:t>23.000,00</w:t>
            </w:r>
          </w:p>
        </w:tc>
        <w:tc>
          <w:tcPr>
            <w:tcW w:w="1638" w:type="dxa"/>
            <w:gridSpan w:val="2"/>
            <w:vMerge w:val="restart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both"/>
              <w:rPr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Proračun Općine 4.000,00 </w:t>
            </w:r>
          </w:p>
          <w:p>
            <w:pPr>
              <w:pStyle w:val="NoSpacing"/>
              <w:widowControl w:val="false"/>
              <w:jc w:val="both"/>
              <w:rPr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Pomoć Ministarstva: 19.000,00  </w:t>
            </w:r>
          </w:p>
        </w:tc>
        <w:tc>
          <w:tcPr>
            <w:tcW w:w="1322" w:type="dxa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16.377,24</w:t>
            </w:r>
          </w:p>
        </w:tc>
      </w:tr>
      <w:tr>
        <w:trPr>
          <w:trHeight w:val="506" w:hRule="atLeast"/>
        </w:trPr>
        <w:tc>
          <w:tcPr>
            <w:tcW w:w="6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85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Nabava i postava igrala= 23.000,00 eura </w:t>
            </w:r>
          </w:p>
        </w:tc>
        <w:tc>
          <w:tcPr>
            <w:tcW w:w="1408" w:type="dxa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21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1638" w:type="dxa"/>
            <w:gridSpan w:val="2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22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>
          <w:trHeight w:val="506" w:hRule="atLeast"/>
        </w:trPr>
        <w:tc>
          <w:tcPr>
            <w:tcW w:w="6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j)</w:t>
            </w:r>
          </w:p>
        </w:tc>
        <w:tc>
          <w:tcPr>
            <w:tcW w:w="385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Izgradnja i uređenje dječjeg igrališta u Općini Mihovljan </w:t>
            </w:r>
          </w:p>
        </w:tc>
        <w:tc>
          <w:tcPr>
            <w:tcW w:w="1408" w:type="dxa"/>
            <w:vMerge w:val="restart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110.000,00</w:t>
            </w:r>
          </w:p>
        </w:tc>
        <w:tc>
          <w:tcPr>
            <w:tcW w:w="1421" w:type="dxa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110.000,00</w:t>
            </w:r>
          </w:p>
        </w:tc>
        <w:tc>
          <w:tcPr>
            <w:tcW w:w="1638" w:type="dxa"/>
            <w:gridSpan w:val="2"/>
            <w:vMerge w:val="restart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/>
                <w:sz w:val="14"/>
                <w:szCs w:val="14"/>
              </w:rPr>
              <w:t>Proračun Općine = 50.000,00</w:t>
              <w:br/>
              <w:t>Pomoći Ministarstva= 60.000,00</w:t>
            </w:r>
          </w:p>
        </w:tc>
        <w:tc>
          <w:tcPr>
            <w:tcW w:w="1322" w:type="dxa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104.089,84</w:t>
            </w:r>
          </w:p>
        </w:tc>
      </w:tr>
      <w:tr>
        <w:trPr>
          <w:trHeight w:val="506" w:hRule="atLeast"/>
        </w:trPr>
        <w:tc>
          <w:tcPr>
            <w:tcW w:w="6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b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  <w:tc>
          <w:tcPr>
            <w:tcW w:w="385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Nabava i postava = 107.375,00 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1"/>
                <w:szCs w:val="21"/>
              </w:rPr>
            </w:pPr>
            <w:bookmarkStart w:id="2" w:name="__DdeLink__612_953819949"/>
            <w:r>
              <w:rPr>
                <w:sz w:val="21"/>
                <w:szCs w:val="21"/>
              </w:rPr>
              <w:t xml:space="preserve">Stručni nadzor:2.625,00 eura </w:t>
            </w:r>
            <w:bookmarkEnd w:id="2"/>
          </w:p>
        </w:tc>
        <w:tc>
          <w:tcPr>
            <w:tcW w:w="1408" w:type="dxa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21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  <w:tc>
          <w:tcPr>
            <w:tcW w:w="1638" w:type="dxa"/>
            <w:gridSpan w:val="2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322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06" w:hRule="atLeast"/>
        </w:trPr>
        <w:tc>
          <w:tcPr>
            <w:tcW w:w="6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</w:t>
            </w:r>
            <w:r>
              <w:rPr>
                <w:sz w:val="21"/>
                <w:szCs w:val="21"/>
              </w:rPr>
              <w:t>k)</w:t>
            </w:r>
          </w:p>
        </w:tc>
        <w:tc>
          <w:tcPr>
            <w:tcW w:w="385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Uređenje nogometnog igrališta u naselju Mihovljan </w:t>
            </w:r>
          </w:p>
        </w:tc>
        <w:tc>
          <w:tcPr>
            <w:tcW w:w="1408" w:type="dxa"/>
            <w:vMerge w:val="restart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150.000,00 </w:t>
            </w:r>
          </w:p>
        </w:tc>
        <w:tc>
          <w:tcPr>
            <w:tcW w:w="1421" w:type="dxa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150.000,00 </w:t>
            </w:r>
          </w:p>
        </w:tc>
        <w:tc>
          <w:tcPr>
            <w:tcW w:w="1638" w:type="dxa"/>
            <w:gridSpan w:val="2"/>
            <w:vMerge w:val="restart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/>
                <w:sz w:val="14"/>
                <w:szCs w:val="14"/>
              </w:rPr>
              <w:t>Proračun Općine= 50.900,00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/>
                <w:sz w:val="14"/>
                <w:szCs w:val="14"/>
              </w:rPr>
              <w:t>Pomoć Ministarstva=99.100,00</w:t>
            </w:r>
          </w:p>
        </w:tc>
        <w:tc>
          <w:tcPr>
            <w:tcW w:w="1322" w:type="dxa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rHeight w:val="506" w:hRule="atLeast"/>
        </w:trPr>
        <w:tc>
          <w:tcPr>
            <w:tcW w:w="6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85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Radovi:= 145.500,00 EUR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Nadzor = 4.500,00</w:t>
            </w:r>
          </w:p>
        </w:tc>
        <w:tc>
          <w:tcPr>
            <w:tcW w:w="1408" w:type="dxa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21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1638" w:type="dxa"/>
            <w:gridSpan w:val="2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22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06" w:hRule="atLeast"/>
        </w:trPr>
        <w:tc>
          <w:tcPr>
            <w:tcW w:w="6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l)</w:t>
            </w:r>
          </w:p>
        </w:tc>
        <w:tc>
          <w:tcPr>
            <w:tcW w:w="385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</w:rPr>
            </w:pPr>
            <w:r>
              <w:rPr>
                <w:sz w:val="21"/>
                <w:szCs w:val="21"/>
              </w:rPr>
              <w:t xml:space="preserve">Opremanje i uređenje igrališta za djecu područne škole Gregurovec </w:t>
            </w:r>
          </w:p>
        </w:tc>
        <w:tc>
          <w:tcPr>
            <w:tcW w:w="1408" w:type="dxa"/>
            <w:vMerge w:val="restart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  <w:tc>
          <w:tcPr>
            <w:tcW w:w="1421" w:type="dxa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40.000,00</w:t>
            </w:r>
          </w:p>
        </w:tc>
        <w:tc>
          <w:tcPr>
            <w:tcW w:w="1638" w:type="dxa"/>
            <w:gridSpan w:val="2"/>
            <w:vMerge w:val="restart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/>
                <w:sz w:val="14"/>
                <w:szCs w:val="14"/>
              </w:rPr>
              <w:t>Proračun Općine= 8.000,00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/>
                <w:sz w:val="14"/>
                <w:szCs w:val="14"/>
              </w:rPr>
              <w:t>Pomoć Ministarstva=32.000,00</w:t>
            </w:r>
          </w:p>
        </w:tc>
        <w:tc>
          <w:tcPr>
            <w:tcW w:w="1322" w:type="dxa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rHeight w:val="506" w:hRule="atLeast"/>
        </w:trPr>
        <w:tc>
          <w:tcPr>
            <w:tcW w:w="6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85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Nabava i postava = 38.750,00 EUR</w:t>
            </w:r>
          </w:p>
          <w:p>
            <w:pPr>
              <w:pStyle w:val="Normal"/>
              <w:widowControl w:val="false"/>
              <w:jc w:val="both"/>
              <w:rPr>
                <w:sz w:val="22"/>
              </w:rPr>
            </w:pPr>
            <w:r>
              <w:rPr>
                <w:sz w:val="21"/>
                <w:szCs w:val="21"/>
              </w:rPr>
              <w:t>Nadzor = 1.250,00</w:t>
            </w:r>
          </w:p>
        </w:tc>
        <w:tc>
          <w:tcPr>
            <w:tcW w:w="1408" w:type="dxa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21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1638" w:type="dxa"/>
            <w:gridSpan w:val="2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22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>
          <w:trHeight w:val="506" w:hRule="atLeast"/>
        </w:trPr>
        <w:tc>
          <w:tcPr>
            <w:tcW w:w="6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m)</w:t>
            </w:r>
          </w:p>
        </w:tc>
        <w:tc>
          <w:tcPr>
            <w:tcW w:w="385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</w:rPr>
            </w:pPr>
            <w:r>
              <w:rPr>
                <w:sz w:val="21"/>
                <w:szCs w:val="21"/>
              </w:rPr>
              <w:t xml:space="preserve">Investicijski programi </w:t>
            </w:r>
          </w:p>
        </w:tc>
        <w:tc>
          <w:tcPr>
            <w:tcW w:w="1408" w:type="dxa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1"/>
                <w:szCs w:val="21"/>
              </w:rPr>
              <w:t>11.500,00</w:t>
            </w:r>
          </w:p>
        </w:tc>
        <w:tc>
          <w:tcPr>
            <w:tcW w:w="1421" w:type="dxa"/>
            <w:tcBorders/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11.500,00</w:t>
            </w:r>
          </w:p>
        </w:tc>
        <w:tc>
          <w:tcPr>
            <w:tcW w:w="1638" w:type="dxa"/>
            <w:gridSpan w:val="2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both"/>
              <w:rPr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Proračun općine: 11.500,00 </w:t>
            </w:r>
          </w:p>
        </w:tc>
        <w:tc>
          <w:tcPr>
            <w:tcW w:w="1322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/>
        <w:tc>
          <w:tcPr>
            <w:tcW w:w="689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2.1.</w:t>
            </w:r>
          </w:p>
        </w:tc>
        <w:tc>
          <w:tcPr>
            <w:tcW w:w="9645" w:type="dxa"/>
            <w:gridSpan w:val="6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both"/>
              <w:rPr>
                <w:b/>
                <w:b/>
                <w:sz w:val="22"/>
              </w:rPr>
            </w:pPr>
            <w:r>
              <w:rPr>
                <w:b/>
                <w:sz w:val="21"/>
                <w:szCs w:val="21"/>
              </w:rPr>
              <w:t>GROBLJA</w:t>
            </w:r>
          </w:p>
        </w:tc>
      </w:tr>
      <w:tr>
        <w:trPr/>
        <w:tc>
          <w:tcPr>
            <w:tcW w:w="689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a)</w:t>
            </w:r>
          </w:p>
        </w:tc>
        <w:tc>
          <w:tcPr>
            <w:tcW w:w="385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Mrtvačnica Mihovljan – prilazne stepenice</w:t>
            </w:r>
          </w:p>
        </w:tc>
        <w:tc>
          <w:tcPr>
            <w:tcW w:w="1408" w:type="dxa"/>
            <w:vMerge w:val="restart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8.000,00</w:t>
            </w:r>
          </w:p>
        </w:tc>
        <w:tc>
          <w:tcPr>
            <w:tcW w:w="1421" w:type="dxa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8.000,00</w:t>
            </w:r>
          </w:p>
        </w:tc>
        <w:tc>
          <w:tcPr>
            <w:tcW w:w="1638" w:type="dxa"/>
            <w:gridSpan w:val="2"/>
            <w:vMerge w:val="restart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rPr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Cs/>
                <w:sz w:val="14"/>
                <w:szCs w:val="14"/>
              </w:rPr>
              <w:t>Proračun Općine=8.000,00</w:t>
            </w:r>
          </w:p>
        </w:tc>
        <w:tc>
          <w:tcPr>
            <w:tcW w:w="1322" w:type="dxa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/>
        <w:tc>
          <w:tcPr>
            <w:tcW w:w="6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85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Izvođenje radova = 6.436,14 EUR</w:t>
            </w:r>
          </w:p>
          <w:p>
            <w:pPr>
              <w:pStyle w:val="Normal"/>
              <w:widowControl w:val="false"/>
              <w:jc w:val="both"/>
              <w:rPr>
                <w:sz w:val="22"/>
              </w:rPr>
            </w:pPr>
            <w:r>
              <w:rPr>
                <w:sz w:val="21"/>
                <w:szCs w:val="21"/>
              </w:rPr>
              <w:t xml:space="preserve">Stručni nadzor = 200,00 EUR </w:t>
            </w:r>
          </w:p>
        </w:tc>
        <w:tc>
          <w:tcPr>
            <w:tcW w:w="1408" w:type="dxa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21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  <w:tc>
          <w:tcPr>
            <w:tcW w:w="1638" w:type="dxa"/>
            <w:gridSpan w:val="2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322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89" w:type="dxa"/>
            <w:tcBorders>
              <w:top w:val="nil"/>
            </w:tcBorders>
            <w:shd w:color="auto" w:fill="EEEEEE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b)</w:t>
            </w:r>
          </w:p>
        </w:tc>
        <w:tc>
          <w:tcPr>
            <w:tcW w:w="3856" w:type="dxa"/>
            <w:tcBorders>
              <w:top w:val="nil"/>
            </w:tcBorders>
            <w:shd w:color="auto" w:fill="EEEEEE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Kapelica na Mjesnom groblju Mihovljan</w:t>
            </w:r>
          </w:p>
        </w:tc>
        <w:tc>
          <w:tcPr>
            <w:tcW w:w="1408" w:type="dxa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10.000,00</w:t>
            </w:r>
          </w:p>
        </w:tc>
        <w:tc>
          <w:tcPr>
            <w:tcW w:w="1421" w:type="dxa"/>
            <w:vMerge w:val="restart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10.000,00</w:t>
            </w:r>
          </w:p>
        </w:tc>
        <w:tc>
          <w:tcPr>
            <w:tcW w:w="1638" w:type="dxa"/>
            <w:gridSpan w:val="2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/>
                <w:sz w:val="14"/>
                <w:szCs w:val="14"/>
              </w:rPr>
              <w:t>Proračun Općine</w:t>
            </w:r>
            <w:bookmarkStart w:id="3" w:name="__DdeLink__818_34476932741"/>
            <w:bookmarkEnd w:id="3"/>
            <w:r>
              <w:rPr>
                <w:rFonts w:cs="Times New Roman" w:ascii="Times New Roman" w:hAnsi="Times New Roman"/>
                <w:bCs/>
                <w:sz w:val="14"/>
                <w:szCs w:val="14"/>
              </w:rPr>
              <w:t>= 10.000,00</w:t>
            </w:r>
          </w:p>
        </w:tc>
        <w:tc>
          <w:tcPr>
            <w:tcW w:w="1322" w:type="dxa"/>
            <w:vMerge w:val="restart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rHeight w:val="779" w:hRule="atLeast"/>
        </w:trPr>
        <w:tc>
          <w:tcPr>
            <w:tcW w:w="6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85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Troškovnik = 500,00 EUR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Izvođenje radova  = 9.000,00 EUR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Nadzor = 500,00 EUR</w:t>
            </w:r>
          </w:p>
        </w:tc>
        <w:tc>
          <w:tcPr>
            <w:tcW w:w="1408" w:type="dxa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21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  <w:tc>
          <w:tcPr>
            <w:tcW w:w="1638" w:type="dxa"/>
            <w:gridSpan w:val="2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322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89" w:type="dxa"/>
            <w:tcBorders>
              <w:top w:val="nil"/>
            </w:tcBorders>
            <w:shd w:color="auto" w:fill="EEEEEE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/>
                <w:sz w:val="22"/>
                <w:highlight w:val="lightGray"/>
              </w:rPr>
            </w:pPr>
            <w:r>
              <w:rPr>
                <w:sz w:val="21"/>
                <w:szCs w:val="21"/>
              </w:rPr>
              <w:t>d)</w:t>
            </w:r>
          </w:p>
        </w:tc>
        <w:tc>
          <w:tcPr>
            <w:tcW w:w="3856" w:type="dxa"/>
            <w:tcBorders>
              <w:top w:val="nil"/>
            </w:tcBorders>
            <w:shd w:color="auto" w:fill="EEEEEE" w:val="clear"/>
            <w:vAlign w:val="center"/>
          </w:tcPr>
          <w:p>
            <w:pPr>
              <w:pStyle w:val="Normal"/>
              <w:widowControl w:val="false"/>
              <w:shd w:val="clear" w:color="auto" w:fill="EEEEEE"/>
              <w:jc w:val="both"/>
              <w:rPr>
                <w:highlight w:val="lightGray"/>
              </w:rPr>
            </w:pPr>
            <w:r>
              <w:rPr>
                <w:sz w:val="21"/>
                <w:szCs w:val="21"/>
              </w:rPr>
              <w:t>Vrata za mrtvačnicu</w:t>
            </w:r>
          </w:p>
        </w:tc>
        <w:tc>
          <w:tcPr>
            <w:tcW w:w="1408" w:type="dxa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5.000,00</w:t>
            </w:r>
          </w:p>
        </w:tc>
        <w:tc>
          <w:tcPr>
            <w:tcW w:w="1421" w:type="dxa"/>
            <w:vMerge w:val="restart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5.000,00</w:t>
            </w:r>
          </w:p>
        </w:tc>
        <w:tc>
          <w:tcPr>
            <w:tcW w:w="1638" w:type="dxa"/>
            <w:gridSpan w:val="2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/>
                <w:sz w:val="14"/>
                <w:szCs w:val="14"/>
              </w:rPr>
              <w:t>Proračun Općine =5.000,00</w:t>
            </w:r>
          </w:p>
        </w:tc>
        <w:tc>
          <w:tcPr>
            <w:tcW w:w="1322" w:type="dxa"/>
            <w:vMerge w:val="restart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/>
        <w:tc>
          <w:tcPr>
            <w:tcW w:w="6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85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Nabava i postava = 5.000,00 EUR</w:t>
            </w:r>
          </w:p>
        </w:tc>
        <w:tc>
          <w:tcPr>
            <w:tcW w:w="1408" w:type="dxa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21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638" w:type="dxa"/>
            <w:gridSpan w:val="2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322" w:type="dxa"/>
            <w:vMerge w:val="continue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89" w:type="dxa"/>
            <w:tcBorders>
              <w:top w:val="nil"/>
            </w:tcBorders>
            <w:shd w:color="auto" w:fill="EEEEEE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/>
                <w:sz w:val="22"/>
              </w:rPr>
            </w:pPr>
            <w:r>
              <w:rPr>
                <w:sz w:val="21"/>
                <w:szCs w:val="21"/>
              </w:rPr>
              <w:t>e)</w:t>
            </w:r>
          </w:p>
        </w:tc>
        <w:tc>
          <w:tcPr>
            <w:tcW w:w="3856" w:type="dxa"/>
            <w:tcBorders>
              <w:top w:val="nil"/>
            </w:tcBorders>
            <w:shd w:color="auto" w:fill="EEEEEE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Oprema za mrtvačnicu</w:t>
            </w:r>
          </w:p>
        </w:tc>
        <w:tc>
          <w:tcPr>
            <w:tcW w:w="1408" w:type="dxa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1"/>
                <w:szCs w:val="21"/>
              </w:rPr>
              <w:t>5.000,00</w:t>
            </w:r>
          </w:p>
        </w:tc>
        <w:tc>
          <w:tcPr>
            <w:tcW w:w="1421" w:type="dxa"/>
            <w:vMerge w:val="restart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5.000,00</w:t>
            </w:r>
          </w:p>
        </w:tc>
        <w:tc>
          <w:tcPr>
            <w:tcW w:w="1638" w:type="dxa"/>
            <w:gridSpan w:val="2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rPr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Cs/>
                <w:sz w:val="14"/>
                <w:szCs w:val="14"/>
              </w:rPr>
              <w:t>Proračun Općine =5.000,00</w:t>
            </w:r>
          </w:p>
        </w:tc>
        <w:tc>
          <w:tcPr>
            <w:tcW w:w="1322" w:type="dxa"/>
            <w:vMerge w:val="restart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/>
        <w:tc>
          <w:tcPr>
            <w:tcW w:w="6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85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</w:rPr>
            </w:pPr>
            <w:r>
              <w:rPr>
                <w:sz w:val="21"/>
                <w:szCs w:val="21"/>
              </w:rPr>
              <w:t>Nabava i postava = 5.000,00 EUR</w:t>
            </w:r>
          </w:p>
        </w:tc>
        <w:tc>
          <w:tcPr>
            <w:tcW w:w="1408" w:type="dxa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21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638" w:type="dxa"/>
            <w:gridSpan w:val="2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322" w:type="dxa"/>
            <w:vMerge w:val="continue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89" w:type="dxa"/>
            <w:tcBorders>
              <w:right w:val="nil"/>
            </w:tcBorders>
            <w:shd w:color="auto" w:fill="EEEEEE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/>
                <w:sz w:val="22"/>
              </w:rPr>
            </w:pPr>
            <w:r>
              <w:rPr>
                <w:sz w:val="21"/>
                <w:szCs w:val="21"/>
              </w:rPr>
              <w:t>g)</w:t>
            </w:r>
          </w:p>
        </w:tc>
        <w:tc>
          <w:tcPr>
            <w:tcW w:w="3856" w:type="dxa"/>
            <w:tcBorders>
              <w:right w:val="nil"/>
            </w:tcBorders>
            <w:shd w:color="auto" w:fill="EEEEEE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Izrada betonskih okvira na Mjesnom groblju Mihovljan </w:t>
            </w:r>
          </w:p>
        </w:tc>
        <w:tc>
          <w:tcPr>
            <w:tcW w:w="1408" w:type="dxa"/>
            <w:vMerge w:val="restart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50.000,00</w:t>
            </w:r>
          </w:p>
        </w:tc>
        <w:tc>
          <w:tcPr>
            <w:tcW w:w="1421" w:type="dxa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30.000,00</w:t>
            </w:r>
          </w:p>
        </w:tc>
        <w:tc>
          <w:tcPr>
            <w:tcW w:w="1638" w:type="dxa"/>
            <w:gridSpan w:val="2"/>
            <w:vMerge w:val="restart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/>
                <w:sz w:val="14"/>
                <w:szCs w:val="14"/>
              </w:rPr>
              <w:t>Proračun Općine = 30.000,00</w:t>
            </w:r>
          </w:p>
        </w:tc>
        <w:tc>
          <w:tcPr>
            <w:tcW w:w="1322" w:type="dxa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/>
        <w:tc>
          <w:tcPr>
            <w:tcW w:w="689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856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Izvođenje radova = 49.000,00 EUR</w:t>
            </w:r>
          </w:p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Nadzor = 1.000,00 EUR</w:t>
            </w:r>
          </w:p>
        </w:tc>
        <w:tc>
          <w:tcPr>
            <w:tcW w:w="1408" w:type="dxa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21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  <w:tc>
          <w:tcPr>
            <w:tcW w:w="1638" w:type="dxa"/>
            <w:gridSpan w:val="2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322" w:type="dxa"/>
            <w:vMerge w:val="continue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40" w:hRule="atLeast"/>
        </w:trPr>
        <w:tc>
          <w:tcPr>
            <w:tcW w:w="689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  <w:tc>
          <w:tcPr>
            <w:tcW w:w="385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/>
                <w:sz w:val="22"/>
              </w:rPr>
            </w:pPr>
            <w:r>
              <w:rPr>
                <w:b/>
                <w:sz w:val="21"/>
                <w:szCs w:val="21"/>
              </w:rPr>
              <w:t>SVEUKUPNO:</w:t>
            </w:r>
          </w:p>
        </w:tc>
        <w:tc>
          <w:tcPr>
            <w:tcW w:w="140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both"/>
              <w:rPr>
                <w:b/>
                <w:b/>
                <w:sz w:val="22"/>
              </w:rPr>
            </w:pPr>
            <w:r>
              <w:rPr>
                <w:b/>
                <w:sz w:val="21"/>
                <w:szCs w:val="21"/>
              </w:rPr>
              <w:t>2.975.000,00 EUR</w:t>
            </w:r>
          </w:p>
        </w:tc>
        <w:tc>
          <w:tcPr>
            <w:tcW w:w="1421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2"/>
              </w:rPr>
            </w:pPr>
            <w:r>
              <w:rPr>
                <w:b/>
                <w:bCs/>
                <w:sz w:val="21"/>
                <w:szCs w:val="21"/>
              </w:rPr>
              <w:t>4.060.000,00 EUR</w:t>
            </w:r>
          </w:p>
        </w:tc>
        <w:tc>
          <w:tcPr>
            <w:tcW w:w="1636" w:type="dxa"/>
            <w:tcBorders>
              <w:right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1324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/>
                <w:b/>
                <w:bCs/>
                <w:sz w:val="21"/>
                <w:szCs w:val="21"/>
              </w:rPr>
            </w:pPr>
            <w:bookmarkStart w:id="4" w:name="__DdeLink__7375_4172005758"/>
            <w:r>
              <w:rPr>
                <w:b/>
                <w:bCs/>
                <w:sz w:val="21"/>
                <w:szCs w:val="21"/>
              </w:rPr>
              <w:t>252.796,12</w:t>
              <w:br/>
              <w:t>EUR</w:t>
            </w:r>
            <w:bookmarkEnd w:id="4"/>
          </w:p>
        </w:tc>
      </w:tr>
    </w:tbl>
    <w:p>
      <w:pPr>
        <w:pStyle w:val="Normal"/>
        <w:spacing w:lineRule="auto" w:line="276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uto" w:line="276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Članak 4.</w:t>
      </w:r>
    </w:p>
    <w:p>
      <w:pPr>
        <w:pStyle w:val="Normal"/>
        <w:spacing w:lineRule="auto" w:line="276" w:before="0" w:after="240"/>
        <w:jc w:val="both"/>
        <w:rPr>
          <w:sz w:val="22"/>
          <w:szCs w:val="22"/>
        </w:rPr>
      </w:pPr>
      <w:r>
        <w:rPr>
          <w:sz w:val="22"/>
          <w:szCs w:val="22"/>
        </w:rPr>
        <w:tab/>
        <w:t>Sredstva potrebna za realizaciju Programa građenja komunalne infrastrukture osigurat će se iz općih poreznih prihoda, kapitalne potpora iz LAG-a, kapitalne potpore iz ŽUC-a KZŽ, prihoda od kapitalnih potpora resornih Ministarstva,  Fondova EU sukladno Tabeli u nastavku.</w:t>
      </w:r>
    </w:p>
    <w:tbl>
      <w:tblPr>
        <w:tblW w:w="10443" w:type="dxa"/>
        <w:jc w:val="left"/>
        <w:tblInd w:w="-87" w:type="dxa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4727"/>
        <w:gridCol w:w="1905"/>
        <w:gridCol w:w="1905"/>
        <w:gridCol w:w="1905"/>
      </w:tblGrid>
      <w:tr>
        <w:trPr/>
        <w:tc>
          <w:tcPr>
            <w:tcW w:w="4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Sadrajitablice"/>
              <w:snapToGrid w:val="false"/>
              <w:jc w:val="center"/>
              <w:rPr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IZVOR SREDSTAVA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D9D9D9" w:themeFill="background1" w:themeFillShade="d9" w:val="clear"/>
          </w:tcPr>
          <w:p>
            <w:pPr>
              <w:pStyle w:val="Sadrajitablice"/>
              <w:snapToGrid w:val="false"/>
              <w:jc w:val="center"/>
              <w:rPr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PLAN (EUR)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Sadrajitablice"/>
              <w:snapToGrid w:val="false"/>
              <w:jc w:val="center"/>
              <w:rPr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I. IZMJENE I DOPUNE (EUR) 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b/>
                <w:sz w:val="22"/>
                <w:szCs w:val="22"/>
              </w:rPr>
              <w:t>Izvršenje 01.01.-30.06.2025.</w:t>
            </w:r>
          </w:p>
        </w:tc>
      </w:tr>
      <w:tr>
        <w:trPr/>
        <w:tc>
          <w:tcPr>
            <w:tcW w:w="472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adrajitablice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Proračun Općine Mihovljan –prihod od poreza  na dohodak,preneseni višak  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adrajitablice"/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619.405,00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adrajitablice"/>
              <w:snapToGrid w:val="false"/>
              <w:jc w:val="center"/>
              <w:rPr/>
            </w:pPr>
            <w:r>
              <w:rPr>
                <w:sz w:val="21"/>
                <w:szCs w:val="21"/>
              </w:rPr>
              <w:t>834.883,65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adrajitablice"/>
              <w:snapToGrid w:val="false"/>
              <w:jc w:val="center"/>
              <w:rPr/>
            </w:pPr>
            <w:r>
              <w:rPr/>
              <w:t>206.396,12</w:t>
            </w:r>
          </w:p>
        </w:tc>
      </w:tr>
      <w:tr>
        <w:trPr/>
        <w:tc>
          <w:tcPr>
            <w:tcW w:w="472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adrajitablice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Prihod od kapitalnih potpora resornih Ministarstava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adrajitablice"/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400.000,00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adrajitablice"/>
              <w:snapToGrid w:val="false"/>
              <w:jc w:val="center"/>
              <w:rPr/>
            </w:pPr>
            <w:r>
              <w:rPr>
                <w:sz w:val="21"/>
                <w:szCs w:val="21"/>
              </w:rPr>
              <w:t>331.000,00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adrajitablice"/>
              <w:snapToGrid w:val="false"/>
              <w:jc w:val="center"/>
              <w:rPr/>
            </w:pPr>
            <w:r>
              <w:rPr/>
              <w:t>0,00</w:t>
            </w:r>
          </w:p>
        </w:tc>
      </w:tr>
      <w:tr>
        <w:trPr/>
        <w:tc>
          <w:tcPr>
            <w:tcW w:w="472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adrajitablice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LAG Zeleni bregi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adrajitablice"/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33.000,00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adrajitablice"/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33.000,00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adrajitablice"/>
              <w:snapToGrid w:val="false"/>
              <w:jc w:val="center"/>
              <w:rPr/>
            </w:pPr>
            <w:r>
              <w:rPr/>
              <w:t>0,00</w:t>
            </w:r>
          </w:p>
        </w:tc>
      </w:tr>
      <w:tr>
        <w:trPr/>
        <w:tc>
          <w:tcPr>
            <w:tcW w:w="472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adrajitablice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Kapitalne pomoći iz županijskog  Proračuna – za nogostup i oborinsku odvodnu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adrajitablice"/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30.000,00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adrajitablice"/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100.000,00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adrajitablice"/>
              <w:snapToGrid w:val="false"/>
              <w:jc w:val="center"/>
              <w:rPr/>
            </w:pPr>
            <w:r>
              <w:rPr/>
              <w:t>46.400,00</w:t>
            </w:r>
          </w:p>
        </w:tc>
      </w:tr>
      <w:tr>
        <w:trPr/>
        <w:tc>
          <w:tcPr>
            <w:tcW w:w="472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adrajitablice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Kapitalne pomoći iz državnog proračuna temeljem prijenosa EU sredstava (Rekonstrukcija nerazvrstane ceste Mihovljan - Večkovići-Kovačići)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1.022.595,00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1.022.595,00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0,00</w:t>
            </w:r>
          </w:p>
        </w:tc>
      </w:tr>
      <w:tr>
        <w:trPr/>
        <w:tc>
          <w:tcPr>
            <w:tcW w:w="472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1"/>
                <w:szCs w:val="21"/>
              </w:rPr>
              <w:t xml:space="preserve">Kapitalne pomoći iz državnog proračuna temeljem prijenosa EU sredstava (Prilagođavanje prostora zgrade javne i društvene namjene (OŠ ustanova) za zgradu javne i društvene namjene (Društveni dom)  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907.021,35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0,00</w:t>
            </w:r>
          </w:p>
        </w:tc>
      </w:tr>
      <w:tr>
        <w:trPr/>
        <w:tc>
          <w:tcPr>
            <w:tcW w:w="472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Kapitalne pomoći iz državnog proračuna temeljem prijenosa EU sredstava </w:t>
            </w:r>
          </w:p>
          <w:p>
            <w:pPr>
              <w:pStyle w:val="Normal"/>
              <w:widowControl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(Rekonstrukcija-dogradnja i prenamjena prenamjena postojeće zgrade u Vatrogasni dom  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870.000,00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850.000,00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0,00</w:t>
            </w:r>
          </w:p>
        </w:tc>
      </w:tr>
      <w:tr>
        <w:trPr/>
        <w:tc>
          <w:tcPr>
            <w:tcW w:w="4727" w:type="dxa"/>
            <w:tcBorders>
              <w:left w:val="single" w:sz="2" w:space="0" w:color="000000"/>
              <w:bottom w:val="single" w:sz="2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Sadrajitablice"/>
              <w:snapToGrid w:val="false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2.990.500,00 EUR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2"/>
                <w:szCs w:val="22"/>
              </w:rPr>
              <w:t>4.078.500,00 EUR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252.796,12 EUR</w:t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Članak 5.</w:t>
      </w:r>
    </w:p>
    <w:p>
      <w:pPr>
        <w:pStyle w:val="Normal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Svi radovi na objektima i uređajima komunalne infrastrukture izvoditi će se prema prioritetima koje utvrdi Općinski načelnik.</w:t>
      </w:r>
    </w:p>
    <w:p>
      <w:pPr>
        <w:pStyle w:val="Normal"/>
        <w:ind w:firstLine="709"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Članak 6.</w:t>
      </w:r>
    </w:p>
    <w:p>
      <w:pPr>
        <w:pStyle w:val="Normal"/>
        <w:ind w:firstLine="709"/>
        <w:jc w:val="both"/>
        <w:rPr/>
      </w:pPr>
      <w:r>
        <w:rPr>
          <w:sz w:val="22"/>
          <w:szCs w:val="22"/>
        </w:rPr>
        <w:t>Ovo Polugodišnje izvršenje Programa građenja objekata komunalne infrastrukture Općine Mihovljan u 2025. godini objavit će se u Službenom glasniku Krapinsko-zagorske županije.</w:t>
      </w:r>
    </w:p>
    <w:p>
      <w:pPr>
        <w:pStyle w:val="Normal"/>
        <w:ind w:left="6372" w:hanging="0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ind w:left="6372" w:hanging="0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ind w:left="6372" w:hanging="0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ind w:left="6372" w:hanging="0"/>
        <w:rPr>
          <w:sz w:val="22"/>
          <w:szCs w:val="22"/>
        </w:rPr>
      </w:pPr>
      <w:r>
        <w:rPr>
          <w:sz w:val="22"/>
          <w:szCs w:val="22"/>
        </w:rPr>
        <w:t>Predsjednik Općinskog vijeća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ab/>
        <w:tab/>
        <w:tab/>
        <w:tab/>
        <w:t xml:space="preserve">                     mr. Silvestar Vučković dr.vet.med.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/>
        <w:jc w:val="both"/>
        <w:rPr/>
      </w:pPr>
      <w:r>
        <w:rPr/>
      </w:r>
    </w:p>
    <w:sectPr>
      <w:type w:val="nextPage"/>
      <w:pgSz w:w="11906" w:h="16838"/>
      <w:pgMar w:left="1077" w:right="707" w:header="0" w:top="851" w:footer="0" w:bottom="709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Arial Narrow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  <w:sz w:val="22"/>
        <w:rFonts w:cs="Times New Roman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50"/>
  <w:defaultTabStop w:val="709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hr-H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e6909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hr-HR" w:eastAsia="hr-H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baloniaChar" w:customStyle="1">
    <w:name w:val="Tekst balončića Char"/>
    <w:basedOn w:val="DefaultParagraphFont"/>
    <w:link w:val="Tekstbalonia"/>
    <w:uiPriority w:val="99"/>
    <w:semiHidden/>
    <w:qFormat/>
    <w:rsid w:val="008e6909"/>
    <w:rPr>
      <w:rFonts w:ascii="Tahoma" w:hAnsi="Tahoma" w:eastAsia="Times New Roman" w:cs="Tahoma"/>
      <w:sz w:val="16"/>
      <w:szCs w:val="16"/>
      <w:lang w:eastAsia="hr-HR"/>
    </w:rPr>
  </w:style>
  <w:style w:type="character" w:styleId="Internetskapoveznica" w:customStyle="1">
    <w:name w:val="Internetska poveznica"/>
    <w:rsid w:val="004468fd"/>
    <w:rPr>
      <w:color w:val="000080"/>
      <w:u w:val="single"/>
    </w:rPr>
  </w:style>
  <w:style w:type="character" w:styleId="ListLabel1" w:customStyle="1">
    <w:name w:val="ListLabel 1"/>
    <w:qFormat/>
    <w:rsid w:val="004468fd"/>
    <w:rPr>
      <w:rFonts w:ascii="Arial Narrow" w:hAnsi="Arial Narrow" w:cs="Segoe UI"/>
      <w:sz w:val="22"/>
    </w:rPr>
  </w:style>
  <w:style w:type="character" w:styleId="ListLabel2" w:customStyle="1">
    <w:name w:val="ListLabel 2"/>
    <w:qFormat/>
    <w:rsid w:val="004468fd"/>
    <w:rPr>
      <w:rFonts w:cs="Courier New"/>
    </w:rPr>
  </w:style>
  <w:style w:type="character" w:styleId="ListLabel3" w:customStyle="1">
    <w:name w:val="ListLabel 3"/>
    <w:qFormat/>
    <w:rsid w:val="004468fd"/>
    <w:rPr>
      <w:rFonts w:cs="Wingdings"/>
    </w:rPr>
  </w:style>
  <w:style w:type="character" w:styleId="ListLabel4" w:customStyle="1">
    <w:name w:val="ListLabel 4"/>
    <w:qFormat/>
    <w:rsid w:val="004468fd"/>
    <w:rPr>
      <w:rFonts w:cs="Symbol"/>
    </w:rPr>
  </w:style>
  <w:style w:type="character" w:styleId="ListLabel5" w:customStyle="1">
    <w:name w:val="ListLabel 5"/>
    <w:qFormat/>
    <w:rsid w:val="004468fd"/>
    <w:rPr>
      <w:rFonts w:cs="Courier New"/>
    </w:rPr>
  </w:style>
  <w:style w:type="character" w:styleId="ListLabel6" w:customStyle="1">
    <w:name w:val="ListLabel 6"/>
    <w:qFormat/>
    <w:rsid w:val="004468fd"/>
    <w:rPr>
      <w:rFonts w:cs="Wingdings"/>
    </w:rPr>
  </w:style>
  <w:style w:type="character" w:styleId="ListLabel7" w:customStyle="1">
    <w:name w:val="ListLabel 7"/>
    <w:qFormat/>
    <w:rsid w:val="004468fd"/>
    <w:rPr>
      <w:rFonts w:cs="Symbol"/>
    </w:rPr>
  </w:style>
  <w:style w:type="character" w:styleId="ListLabel8" w:customStyle="1">
    <w:name w:val="ListLabel 8"/>
    <w:qFormat/>
    <w:rsid w:val="004468fd"/>
    <w:rPr>
      <w:rFonts w:cs="Courier New"/>
    </w:rPr>
  </w:style>
  <w:style w:type="character" w:styleId="ListLabel9" w:customStyle="1">
    <w:name w:val="ListLabel 9"/>
    <w:qFormat/>
    <w:rsid w:val="004468fd"/>
    <w:rPr>
      <w:rFonts w:cs="Wingdings"/>
    </w:rPr>
  </w:style>
  <w:style w:type="character" w:styleId="ListLabel10" w:customStyle="1">
    <w:name w:val="ListLabel 10"/>
    <w:qFormat/>
    <w:rsid w:val="004468fd"/>
    <w:rPr>
      <w:rFonts w:ascii="Arial Narrow" w:hAnsi="Arial Narrow" w:cs="Tahoma"/>
      <w:color w:val="0000FF" w:themeColor="hyperlink"/>
      <w:sz w:val="20"/>
      <w:szCs w:val="20"/>
      <w:u w:val="single"/>
    </w:rPr>
  </w:style>
  <w:style w:type="character" w:styleId="ListLabel11" w:customStyle="1">
    <w:name w:val="ListLabel 11"/>
    <w:qFormat/>
    <w:rsid w:val="004468fd"/>
    <w:rPr>
      <w:rFonts w:ascii="Arial Narrow" w:hAnsi="Arial Narrow" w:cs="Segoe UI"/>
      <w:sz w:val="22"/>
    </w:rPr>
  </w:style>
  <w:style w:type="character" w:styleId="ListLabel12" w:customStyle="1">
    <w:name w:val="ListLabel 12"/>
    <w:qFormat/>
    <w:rsid w:val="004468fd"/>
    <w:rPr>
      <w:rFonts w:cs="Courier New"/>
    </w:rPr>
  </w:style>
  <w:style w:type="character" w:styleId="ListLabel13" w:customStyle="1">
    <w:name w:val="ListLabel 13"/>
    <w:qFormat/>
    <w:rsid w:val="004468fd"/>
    <w:rPr>
      <w:rFonts w:cs="Wingdings"/>
    </w:rPr>
  </w:style>
  <w:style w:type="character" w:styleId="ListLabel14" w:customStyle="1">
    <w:name w:val="ListLabel 14"/>
    <w:qFormat/>
    <w:rsid w:val="004468fd"/>
    <w:rPr>
      <w:rFonts w:cs="Symbol"/>
    </w:rPr>
  </w:style>
  <w:style w:type="character" w:styleId="ListLabel15" w:customStyle="1">
    <w:name w:val="ListLabel 15"/>
    <w:qFormat/>
    <w:rsid w:val="004468fd"/>
    <w:rPr>
      <w:rFonts w:cs="Courier New"/>
    </w:rPr>
  </w:style>
  <w:style w:type="character" w:styleId="ListLabel16" w:customStyle="1">
    <w:name w:val="ListLabel 16"/>
    <w:qFormat/>
    <w:rsid w:val="004468fd"/>
    <w:rPr>
      <w:rFonts w:cs="Wingdings"/>
    </w:rPr>
  </w:style>
  <w:style w:type="character" w:styleId="ListLabel17" w:customStyle="1">
    <w:name w:val="ListLabel 17"/>
    <w:qFormat/>
    <w:rsid w:val="004468fd"/>
    <w:rPr>
      <w:rFonts w:cs="Symbol"/>
    </w:rPr>
  </w:style>
  <w:style w:type="character" w:styleId="ListLabel18" w:customStyle="1">
    <w:name w:val="ListLabel 18"/>
    <w:qFormat/>
    <w:rsid w:val="004468fd"/>
    <w:rPr>
      <w:rFonts w:cs="Courier New"/>
    </w:rPr>
  </w:style>
  <w:style w:type="character" w:styleId="ListLabel19" w:customStyle="1">
    <w:name w:val="ListLabel 19"/>
    <w:qFormat/>
    <w:rsid w:val="004468fd"/>
    <w:rPr>
      <w:rFonts w:cs="Wingdings"/>
    </w:rPr>
  </w:style>
  <w:style w:type="character" w:styleId="ListLabel20" w:customStyle="1">
    <w:name w:val="ListLabel 20"/>
    <w:qFormat/>
    <w:rsid w:val="004468fd"/>
    <w:rPr>
      <w:rFonts w:ascii="Arial Narrow" w:hAnsi="Arial Narrow" w:cs="Tahoma"/>
      <w:color w:val="0000FF" w:themeColor="hyperlink"/>
      <w:sz w:val="20"/>
      <w:szCs w:val="20"/>
      <w:u w:val="single"/>
    </w:rPr>
  </w:style>
  <w:style w:type="character" w:styleId="ListLabel21" w:customStyle="1">
    <w:name w:val="ListLabel 21"/>
    <w:qFormat/>
    <w:rsid w:val="004468fd"/>
    <w:rPr>
      <w:rFonts w:ascii="Arial Narrow" w:hAnsi="Arial Narrow" w:cs="Segoe UI"/>
      <w:sz w:val="22"/>
    </w:rPr>
  </w:style>
  <w:style w:type="character" w:styleId="ListLabel22" w:customStyle="1">
    <w:name w:val="ListLabel 22"/>
    <w:qFormat/>
    <w:rsid w:val="004468fd"/>
    <w:rPr>
      <w:rFonts w:cs="Courier New"/>
    </w:rPr>
  </w:style>
  <w:style w:type="character" w:styleId="ListLabel23" w:customStyle="1">
    <w:name w:val="ListLabel 23"/>
    <w:qFormat/>
    <w:rsid w:val="004468fd"/>
    <w:rPr>
      <w:rFonts w:cs="Wingdings"/>
    </w:rPr>
  </w:style>
  <w:style w:type="character" w:styleId="ListLabel24" w:customStyle="1">
    <w:name w:val="ListLabel 24"/>
    <w:qFormat/>
    <w:rsid w:val="004468fd"/>
    <w:rPr>
      <w:rFonts w:cs="Symbol"/>
    </w:rPr>
  </w:style>
  <w:style w:type="character" w:styleId="ListLabel25" w:customStyle="1">
    <w:name w:val="ListLabel 25"/>
    <w:qFormat/>
    <w:rsid w:val="004468fd"/>
    <w:rPr>
      <w:rFonts w:cs="Courier New"/>
    </w:rPr>
  </w:style>
  <w:style w:type="character" w:styleId="ListLabel26" w:customStyle="1">
    <w:name w:val="ListLabel 26"/>
    <w:qFormat/>
    <w:rsid w:val="004468fd"/>
    <w:rPr>
      <w:rFonts w:cs="Wingdings"/>
    </w:rPr>
  </w:style>
  <w:style w:type="character" w:styleId="ListLabel27" w:customStyle="1">
    <w:name w:val="ListLabel 27"/>
    <w:qFormat/>
    <w:rsid w:val="004468fd"/>
    <w:rPr>
      <w:rFonts w:cs="Symbol"/>
    </w:rPr>
  </w:style>
  <w:style w:type="character" w:styleId="ListLabel28" w:customStyle="1">
    <w:name w:val="ListLabel 28"/>
    <w:qFormat/>
    <w:rsid w:val="004468fd"/>
    <w:rPr>
      <w:rFonts w:cs="Courier New"/>
    </w:rPr>
  </w:style>
  <w:style w:type="character" w:styleId="ListLabel29" w:customStyle="1">
    <w:name w:val="ListLabel 29"/>
    <w:qFormat/>
    <w:rsid w:val="004468fd"/>
    <w:rPr>
      <w:rFonts w:cs="Wingdings"/>
    </w:rPr>
  </w:style>
  <w:style w:type="character" w:styleId="ListLabel30" w:customStyle="1">
    <w:name w:val="ListLabel 30"/>
    <w:qFormat/>
    <w:rsid w:val="004468fd"/>
    <w:rPr>
      <w:rFonts w:ascii="Arial Narrow" w:hAnsi="Arial Narrow" w:cs="Tahoma"/>
      <w:color w:val="0000FF" w:themeColor="hyperlink"/>
      <w:sz w:val="20"/>
      <w:szCs w:val="20"/>
      <w:u w:val="single"/>
    </w:rPr>
  </w:style>
  <w:style w:type="character" w:styleId="ListLabel31" w:customStyle="1">
    <w:name w:val="ListLabel 31"/>
    <w:qFormat/>
    <w:rsid w:val="004468fd"/>
    <w:rPr>
      <w:rFonts w:ascii="Arial Narrow" w:hAnsi="Arial Narrow" w:cs="Segoe UI"/>
      <w:sz w:val="22"/>
    </w:rPr>
  </w:style>
  <w:style w:type="character" w:styleId="ListLabel32" w:customStyle="1">
    <w:name w:val="ListLabel 32"/>
    <w:qFormat/>
    <w:rsid w:val="004468fd"/>
    <w:rPr>
      <w:rFonts w:cs="Courier New"/>
    </w:rPr>
  </w:style>
  <w:style w:type="character" w:styleId="ListLabel33" w:customStyle="1">
    <w:name w:val="ListLabel 33"/>
    <w:qFormat/>
    <w:rsid w:val="004468fd"/>
    <w:rPr>
      <w:rFonts w:cs="Wingdings"/>
    </w:rPr>
  </w:style>
  <w:style w:type="character" w:styleId="ListLabel34" w:customStyle="1">
    <w:name w:val="ListLabel 34"/>
    <w:qFormat/>
    <w:rsid w:val="004468fd"/>
    <w:rPr>
      <w:rFonts w:cs="Symbol"/>
    </w:rPr>
  </w:style>
  <w:style w:type="character" w:styleId="ListLabel35" w:customStyle="1">
    <w:name w:val="ListLabel 35"/>
    <w:qFormat/>
    <w:rsid w:val="004468fd"/>
    <w:rPr>
      <w:rFonts w:cs="Courier New"/>
    </w:rPr>
  </w:style>
  <w:style w:type="character" w:styleId="ListLabel36" w:customStyle="1">
    <w:name w:val="ListLabel 36"/>
    <w:qFormat/>
    <w:rsid w:val="004468fd"/>
    <w:rPr>
      <w:rFonts w:cs="Wingdings"/>
    </w:rPr>
  </w:style>
  <w:style w:type="character" w:styleId="ListLabel37" w:customStyle="1">
    <w:name w:val="ListLabel 37"/>
    <w:qFormat/>
    <w:rsid w:val="004468fd"/>
    <w:rPr>
      <w:rFonts w:cs="Symbol"/>
    </w:rPr>
  </w:style>
  <w:style w:type="character" w:styleId="ListLabel38" w:customStyle="1">
    <w:name w:val="ListLabel 38"/>
    <w:qFormat/>
    <w:rsid w:val="004468fd"/>
    <w:rPr>
      <w:rFonts w:cs="Courier New"/>
    </w:rPr>
  </w:style>
  <w:style w:type="character" w:styleId="ListLabel39" w:customStyle="1">
    <w:name w:val="ListLabel 39"/>
    <w:qFormat/>
    <w:rsid w:val="004468fd"/>
    <w:rPr>
      <w:rFonts w:cs="Wingdings"/>
    </w:rPr>
  </w:style>
  <w:style w:type="character" w:styleId="ListLabel40" w:customStyle="1">
    <w:name w:val="ListLabel 40"/>
    <w:qFormat/>
    <w:rsid w:val="004468fd"/>
    <w:rPr>
      <w:rFonts w:ascii="Arial Narrow" w:hAnsi="Arial Narrow" w:cs="Tahoma"/>
      <w:color w:val="0000FF" w:themeColor="hyperlink"/>
      <w:sz w:val="20"/>
      <w:szCs w:val="20"/>
      <w:u w:val="single"/>
    </w:rPr>
  </w:style>
  <w:style w:type="character" w:styleId="ListLabel41" w:customStyle="1">
    <w:name w:val="ListLabel 41"/>
    <w:qFormat/>
    <w:rsid w:val="004468fd"/>
    <w:rPr>
      <w:rFonts w:ascii="Arial Narrow" w:hAnsi="Arial Narrow" w:cs="Segoe UI"/>
      <w:sz w:val="22"/>
    </w:rPr>
  </w:style>
  <w:style w:type="character" w:styleId="ListLabel42" w:customStyle="1">
    <w:name w:val="ListLabel 42"/>
    <w:qFormat/>
    <w:rsid w:val="004468fd"/>
    <w:rPr>
      <w:rFonts w:cs="Courier New"/>
    </w:rPr>
  </w:style>
  <w:style w:type="character" w:styleId="ListLabel43" w:customStyle="1">
    <w:name w:val="ListLabel 43"/>
    <w:qFormat/>
    <w:rsid w:val="004468fd"/>
    <w:rPr>
      <w:rFonts w:cs="Wingdings"/>
    </w:rPr>
  </w:style>
  <w:style w:type="character" w:styleId="ListLabel44" w:customStyle="1">
    <w:name w:val="ListLabel 44"/>
    <w:qFormat/>
    <w:rsid w:val="004468fd"/>
    <w:rPr>
      <w:rFonts w:cs="Symbol"/>
    </w:rPr>
  </w:style>
  <w:style w:type="character" w:styleId="ListLabel45" w:customStyle="1">
    <w:name w:val="ListLabel 45"/>
    <w:qFormat/>
    <w:rsid w:val="004468fd"/>
    <w:rPr>
      <w:rFonts w:cs="Courier New"/>
    </w:rPr>
  </w:style>
  <w:style w:type="character" w:styleId="ListLabel46" w:customStyle="1">
    <w:name w:val="ListLabel 46"/>
    <w:qFormat/>
    <w:rsid w:val="004468fd"/>
    <w:rPr>
      <w:rFonts w:cs="Wingdings"/>
    </w:rPr>
  </w:style>
  <w:style w:type="character" w:styleId="ListLabel47" w:customStyle="1">
    <w:name w:val="ListLabel 47"/>
    <w:qFormat/>
    <w:rsid w:val="004468fd"/>
    <w:rPr>
      <w:rFonts w:cs="Symbol"/>
    </w:rPr>
  </w:style>
  <w:style w:type="character" w:styleId="ListLabel48" w:customStyle="1">
    <w:name w:val="ListLabel 48"/>
    <w:qFormat/>
    <w:rsid w:val="004468fd"/>
    <w:rPr>
      <w:rFonts w:cs="Courier New"/>
    </w:rPr>
  </w:style>
  <w:style w:type="character" w:styleId="ListLabel49" w:customStyle="1">
    <w:name w:val="ListLabel 49"/>
    <w:qFormat/>
    <w:rsid w:val="004468fd"/>
    <w:rPr>
      <w:rFonts w:cs="Wingdings"/>
    </w:rPr>
  </w:style>
  <w:style w:type="character" w:styleId="ListLabel50" w:customStyle="1">
    <w:name w:val="ListLabel 50"/>
    <w:qFormat/>
    <w:rsid w:val="004468fd"/>
    <w:rPr>
      <w:rFonts w:ascii="Arial Narrow" w:hAnsi="Arial Narrow" w:cs="Tahoma"/>
      <w:color w:val="0000FF" w:themeColor="hyperlink"/>
      <w:sz w:val="20"/>
      <w:szCs w:val="20"/>
      <w:u w:val="single"/>
    </w:rPr>
  </w:style>
  <w:style w:type="character" w:styleId="ListLabel51" w:customStyle="1">
    <w:name w:val="ListLabel 51"/>
    <w:qFormat/>
    <w:rsid w:val="004468fd"/>
    <w:rPr>
      <w:rFonts w:ascii="Arial Narrow" w:hAnsi="Arial Narrow" w:cs="Segoe UI"/>
      <w:sz w:val="22"/>
    </w:rPr>
  </w:style>
  <w:style w:type="character" w:styleId="ListLabel52" w:customStyle="1">
    <w:name w:val="ListLabel 52"/>
    <w:qFormat/>
    <w:rsid w:val="004468fd"/>
    <w:rPr>
      <w:rFonts w:cs="Courier New"/>
    </w:rPr>
  </w:style>
  <w:style w:type="character" w:styleId="ListLabel53" w:customStyle="1">
    <w:name w:val="ListLabel 53"/>
    <w:qFormat/>
    <w:rsid w:val="004468fd"/>
    <w:rPr>
      <w:rFonts w:cs="Wingdings"/>
    </w:rPr>
  </w:style>
  <w:style w:type="character" w:styleId="ListLabel54" w:customStyle="1">
    <w:name w:val="ListLabel 54"/>
    <w:qFormat/>
    <w:rsid w:val="004468fd"/>
    <w:rPr>
      <w:rFonts w:cs="Symbol"/>
    </w:rPr>
  </w:style>
  <w:style w:type="character" w:styleId="ListLabel55" w:customStyle="1">
    <w:name w:val="ListLabel 55"/>
    <w:qFormat/>
    <w:rsid w:val="004468fd"/>
    <w:rPr>
      <w:rFonts w:cs="Courier New"/>
    </w:rPr>
  </w:style>
  <w:style w:type="character" w:styleId="ListLabel56" w:customStyle="1">
    <w:name w:val="ListLabel 56"/>
    <w:qFormat/>
    <w:rsid w:val="004468fd"/>
    <w:rPr>
      <w:rFonts w:cs="Wingdings"/>
    </w:rPr>
  </w:style>
  <w:style w:type="character" w:styleId="ListLabel57" w:customStyle="1">
    <w:name w:val="ListLabel 57"/>
    <w:qFormat/>
    <w:rsid w:val="004468fd"/>
    <w:rPr>
      <w:rFonts w:cs="Symbol"/>
    </w:rPr>
  </w:style>
  <w:style w:type="character" w:styleId="ListLabel58" w:customStyle="1">
    <w:name w:val="ListLabel 58"/>
    <w:qFormat/>
    <w:rsid w:val="004468fd"/>
    <w:rPr>
      <w:rFonts w:cs="Courier New"/>
    </w:rPr>
  </w:style>
  <w:style w:type="character" w:styleId="ListLabel59" w:customStyle="1">
    <w:name w:val="ListLabel 59"/>
    <w:qFormat/>
    <w:rsid w:val="004468fd"/>
    <w:rPr>
      <w:rFonts w:cs="Wingdings"/>
    </w:rPr>
  </w:style>
  <w:style w:type="character" w:styleId="ListLabel60" w:customStyle="1">
    <w:name w:val="ListLabel 60"/>
    <w:qFormat/>
    <w:rsid w:val="004468fd"/>
    <w:rPr>
      <w:rFonts w:ascii="Arial Narrow" w:hAnsi="Arial Narrow" w:cs="Tahoma"/>
      <w:color w:val="0000FF" w:themeColor="hyperlink"/>
      <w:sz w:val="20"/>
      <w:szCs w:val="20"/>
      <w:u w:val="single"/>
    </w:rPr>
  </w:style>
  <w:style w:type="character" w:styleId="ListLabel61" w:customStyle="1">
    <w:name w:val="ListLabel 61"/>
    <w:qFormat/>
    <w:rsid w:val="004468fd"/>
    <w:rPr>
      <w:rFonts w:ascii="Arial Narrow" w:hAnsi="Arial Narrow" w:cs="Segoe UI"/>
      <w:sz w:val="22"/>
    </w:rPr>
  </w:style>
  <w:style w:type="character" w:styleId="ListLabel62" w:customStyle="1">
    <w:name w:val="ListLabel 62"/>
    <w:qFormat/>
    <w:rsid w:val="004468fd"/>
    <w:rPr>
      <w:rFonts w:cs="Courier New"/>
    </w:rPr>
  </w:style>
  <w:style w:type="character" w:styleId="ListLabel63" w:customStyle="1">
    <w:name w:val="ListLabel 63"/>
    <w:qFormat/>
    <w:rsid w:val="004468fd"/>
    <w:rPr>
      <w:rFonts w:cs="Wingdings"/>
    </w:rPr>
  </w:style>
  <w:style w:type="character" w:styleId="ListLabel64" w:customStyle="1">
    <w:name w:val="ListLabel 64"/>
    <w:qFormat/>
    <w:rsid w:val="004468fd"/>
    <w:rPr>
      <w:rFonts w:cs="Symbol"/>
    </w:rPr>
  </w:style>
  <w:style w:type="character" w:styleId="ListLabel65" w:customStyle="1">
    <w:name w:val="ListLabel 65"/>
    <w:qFormat/>
    <w:rsid w:val="004468fd"/>
    <w:rPr>
      <w:rFonts w:cs="Courier New"/>
    </w:rPr>
  </w:style>
  <w:style w:type="character" w:styleId="ListLabel66" w:customStyle="1">
    <w:name w:val="ListLabel 66"/>
    <w:qFormat/>
    <w:rsid w:val="004468fd"/>
    <w:rPr>
      <w:rFonts w:cs="Wingdings"/>
    </w:rPr>
  </w:style>
  <w:style w:type="character" w:styleId="ListLabel67" w:customStyle="1">
    <w:name w:val="ListLabel 67"/>
    <w:qFormat/>
    <w:rsid w:val="004468fd"/>
    <w:rPr>
      <w:rFonts w:cs="Symbol"/>
    </w:rPr>
  </w:style>
  <w:style w:type="character" w:styleId="ListLabel68" w:customStyle="1">
    <w:name w:val="ListLabel 68"/>
    <w:qFormat/>
    <w:rsid w:val="004468fd"/>
    <w:rPr>
      <w:rFonts w:cs="Courier New"/>
    </w:rPr>
  </w:style>
  <w:style w:type="character" w:styleId="ListLabel69" w:customStyle="1">
    <w:name w:val="ListLabel 69"/>
    <w:qFormat/>
    <w:rsid w:val="004468fd"/>
    <w:rPr>
      <w:rFonts w:cs="Wingdings"/>
    </w:rPr>
  </w:style>
  <w:style w:type="character" w:styleId="ListLabel70" w:customStyle="1">
    <w:name w:val="ListLabel 70"/>
    <w:qFormat/>
    <w:rsid w:val="004468fd"/>
    <w:rPr>
      <w:rFonts w:ascii="Arial Narrow" w:hAnsi="Arial Narrow" w:cs="Tahoma"/>
      <w:color w:val="0000FF" w:themeColor="hyperlink"/>
      <w:sz w:val="20"/>
      <w:szCs w:val="20"/>
      <w:u w:val="single"/>
    </w:rPr>
  </w:style>
  <w:style w:type="character" w:styleId="ListLabel71" w:customStyle="1">
    <w:name w:val="ListLabel 71"/>
    <w:qFormat/>
    <w:rsid w:val="00c914aa"/>
    <w:rPr>
      <w:rFonts w:cs="Segoe UI"/>
      <w:sz w:val="22"/>
    </w:rPr>
  </w:style>
  <w:style w:type="character" w:styleId="ListLabel72" w:customStyle="1">
    <w:name w:val="ListLabel 72"/>
    <w:qFormat/>
    <w:rsid w:val="00c914aa"/>
    <w:rPr>
      <w:rFonts w:cs="Courier New"/>
    </w:rPr>
  </w:style>
  <w:style w:type="character" w:styleId="ListLabel73" w:customStyle="1">
    <w:name w:val="ListLabel 73"/>
    <w:qFormat/>
    <w:rsid w:val="00c914aa"/>
    <w:rPr>
      <w:rFonts w:cs="Wingdings"/>
    </w:rPr>
  </w:style>
  <w:style w:type="character" w:styleId="ListLabel74" w:customStyle="1">
    <w:name w:val="ListLabel 74"/>
    <w:qFormat/>
    <w:rsid w:val="00c914aa"/>
    <w:rPr>
      <w:rFonts w:cs="Symbol"/>
    </w:rPr>
  </w:style>
  <w:style w:type="character" w:styleId="ListLabel75" w:customStyle="1">
    <w:name w:val="ListLabel 75"/>
    <w:qFormat/>
    <w:rsid w:val="00c914aa"/>
    <w:rPr>
      <w:rFonts w:cs="Courier New"/>
    </w:rPr>
  </w:style>
  <w:style w:type="character" w:styleId="ListLabel76" w:customStyle="1">
    <w:name w:val="ListLabel 76"/>
    <w:qFormat/>
    <w:rsid w:val="00c914aa"/>
    <w:rPr>
      <w:rFonts w:cs="Wingdings"/>
    </w:rPr>
  </w:style>
  <w:style w:type="character" w:styleId="ListLabel77" w:customStyle="1">
    <w:name w:val="ListLabel 77"/>
    <w:qFormat/>
    <w:rsid w:val="00c914aa"/>
    <w:rPr>
      <w:rFonts w:cs="Symbol"/>
    </w:rPr>
  </w:style>
  <w:style w:type="character" w:styleId="ListLabel78" w:customStyle="1">
    <w:name w:val="ListLabel 78"/>
    <w:qFormat/>
    <w:rsid w:val="00c914aa"/>
    <w:rPr>
      <w:rFonts w:cs="Courier New"/>
    </w:rPr>
  </w:style>
  <w:style w:type="character" w:styleId="ListLabel79" w:customStyle="1">
    <w:name w:val="ListLabel 79"/>
    <w:qFormat/>
    <w:rsid w:val="00c914aa"/>
    <w:rPr>
      <w:rFonts w:cs="Wingdings"/>
    </w:rPr>
  </w:style>
  <w:style w:type="character" w:styleId="ListLabel80" w:customStyle="1">
    <w:name w:val="ListLabel 80"/>
    <w:qFormat/>
    <w:rsid w:val="00c914aa"/>
    <w:rPr>
      <w:rFonts w:eastAsia="Lucida Sans Unicode" w:cs="Times New Roman"/>
      <w:sz w:val="22"/>
    </w:rPr>
  </w:style>
  <w:style w:type="character" w:styleId="ListLabel81" w:customStyle="1">
    <w:name w:val="ListLabel 81"/>
    <w:qFormat/>
    <w:rsid w:val="00c914aa"/>
    <w:rPr>
      <w:rFonts w:cs="Courier New"/>
    </w:rPr>
  </w:style>
  <w:style w:type="character" w:styleId="ListLabel82" w:customStyle="1">
    <w:name w:val="ListLabel 82"/>
    <w:qFormat/>
    <w:rsid w:val="00c914aa"/>
    <w:rPr>
      <w:rFonts w:cs="Courier New"/>
    </w:rPr>
  </w:style>
  <w:style w:type="character" w:styleId="ListLabel83" w:customStyle="1">
    <w:name w:val="ListLabel 83"/>
    <w:qFormat/>
    <w:rsid w:val="00c914aa"/>
    <w:rPr>
      <w:rFonts w:cs="Courier New"/>
    </w:rPr>
  </w:style>
  <w:style w:type="character" w:styleId="ListLabel84" w:customStyle="1">
    <w:name w:val="ListLabel 84"/>
    <w:qFormat/>
    <w:rsid w:val="00c914aa"/>
    <w:rPr>
      <w:rFonts w:cs="Times New Roman"/>
      <w:sz w:val="22"/>
    </w:rPr>
  </w:style>
  <w:style w:type="character" w:styleId="ListLabel85" w:customStyle="1">
    <w:name w:val="ListLabel 85"/>
    <w:qFormat/>
    <w:rsid w:val="00c914aa"/>
    <w:rPr>
      <w:rFonts w:cs="Courier New"/>
    </w:rPr>
  </w:style>
  <w:style w:type="character" w:styleId="ListLabel86" w:customStyle="1">
    <w:name w:val="ListLabel 86"/>
    <w:qFormat/>
    <w:rsid w:val="00c914aa"/>
    <w:rPr>
      <w:rFonts w:cs="Wingdings"/>
    </w:rPr>
  </w:style>
  <w:style w:type="character" w:styleId="ListLabel87" w:customStyle="1">
    <w:name w:val="ListLabel 87"/>
    <w:qFormat/>
    <w:rsid w:val="00c914aa"/>
    <w:rPr>
      <w:rFonts w:cs="Symbol"/>
    </w:rPr>
  </w:style>
  <w:style w:type="character" w:styleId="ListLabel88" w:customStyle="1">
    <w:name w:val="ListLabel 88"/>
    <w:qFormat/>
    <w:rsid w:val="00c914aa"/>
    <w:rPr>
      <w:rFonts w:cs="Courier New"/>
    </w:rPr>
  </w:style>
  <w:style w:type="character" w:styleId="ListLabel89" w:customStyle="1">
    <w:name w:val="ListLabel 89"/>
    <w:qFormat/>
    <w:rsid w:val="00c914aa"/>
    <w:rPr>
      <w:rFonts w:cs="Wingdings"/>
    </w:rPr>
  </w:style>
  <w:style w:type="character" w:styleId="ListLabel90" w:customStyle="1">
    <w:name w:val="ListLabel 90"/>
    <w:qFormat/>
    <w:rsid w:val="00c914aa"/>
    <w:rPr>
      <w:rFonts w:cs="Symbol"/>
    </w:rPr>
  </w:style>
  <w:style w:type="character" w:styleId="ListLabel91" w:customStyle="1">
    <w:name w:val="ListLabel 91"/>
    <w:qFormat/>
    <w:rsid w:val="00c914aa"/>
    <w:rPr>
      <w:rFonts w:cs="Courier New"/>
    </w:rPr>
  </w:style>
  <w:style w:type="character" w:styleId="ListLabel92" w:customStyle="1">
    <w:name w:val="ListLabel 92"/>
    <w:qFormat/>
    <w:rsid w:val="00c914aa"/>
    <w:rPr>
      <w:rFonts w:cs="Wingdings"/>
    </w:rPr>
  </w:style>
  <w:style w:type="character" w:styleId="ListLabel93" w:customStyle="1">
    <w:name w:val="ListLabel 93"/>
    <w:qFormat/>
    <w:rsid w:val="00c914aa"/>
    <w:rPr>
      <w:rFonts w:cs="Times New Roman"/>
      <w:sz w:val="22"/>
    </w:rPr>
  </w:style>
  <w:style w:type="character" w:styleId="ListLabel94" w:customStyle="1">
    <w:name w:val="ListLabel 94"/>
    <w:qFormat/>
    <w:rsid w:val="00c914aa"/>
    <w:rPr>
      <w:rFonts w:cs="Courier New"/>
    </w:rPr>
  </w:style>
  <w:style w:type="character" w:styleId="ListLabel95" w:customStyle="1">
    <w:name w:val="ListLabel 95"/>
    <w:qFormat/>
    <w:rsid w:val="00c914aa"/>
    <w:rPr>
      <w:rFonts w:cs="Wingdings"/>
    </w:rPr>
  </w:style>
  <w:style w:type="character" w:styleId="ListLabel96" w:customStyle="1">
    <w:name w:val="ListLabel 96"/>
    <w:qFormat/>
    <w:rsid w:val="00c914aa"/>
    <w:rPr>
      <w:rFonts w:cs="Symbol"/>
    </w:rPr>
  </w:style>
  <w:style w:type="character" w:styleId="ListLabel97" w:customStyle="1">
    <w:name w:val="ListLabel 97"/>
    <w:qFormat/>
    <w:rsid w:val="00c914aa"/>
    <w:rPr>
      <w:rFonts w:cs="Courier New"/>
    </w:rPr>
  </w:style>
  <w:style w:type="character" w:styleId="ListLabel98" w:customStyle="1">
    <w:name w:val="ListLabel 98"/>
    <w:qFormat/>
    <w:rsid w:val="00c914aa"/>
    <w:rPr>
      <w:rFonts w:cs="Wingdings"/>
    </w:rPr>
  </w:style>
  <w:style w:type="character" w:styleId="ListLabel99" w:customStyle="1">
    <w:name w:val="ListLabel 99"/>
    <w:qFormat/>
    <w:rsid w:val="00c914aa"/>
    <w:rPr>
      <w:rFonts w:cs="Symbol"/>
    </w:rPr>
  </w:style>
  <w:style w:type="character" w:styleId="ListLabel100" w:customStyle="1">
    <w:name w:val="ListLabel 100"/>
    <w:qFormat/>
    <w:rsid w:val="00c914aa"/>
    <w:rPr>
      <w:rFonts w:cs="Courier New"/>
    </w:rPr>
  </w:style>
  <w:style w:type="character" w:styleId="ListLabel101" w:customStyle="1">
    <w:name w:val="ListLabel 101"/>
    <w:qFormat/>
    <w:rsid w:val="00c914aa"/>
    <w:rPr>
      <w:rFonts w:cs="Wingdings"/>
    </w:rPr>
  </w:style>
  <w:style w:type="character" w:styleId="ListLabel102" w:customStyle="1">
    <w:name w:val="ListLabel 102"/>
    <w:qFormat/>
    <w:rsid w:val="00c914aa"/>
    <w:rPr>
      <w:rFonts w:cs="Times New Roman"/>
      <w:sz w:val="22"/>
    </w:rPr>
  </w:style>
  <w:style w:type="character" w:styleId="ListLabel103" w:customStyle="1">
    <w:name w:val="ListLabel 103"/>
    <w:qFormat/>
    <w:rsid w:val="00c914aa"/>
    <w:rPr>
      <w:rFonts w:cs="Courier New"/>
    </w:rPr>
  </w:style>
  <w:style w:type="character" w:styleId="ListLabel104" w:customStyle="1">
    <w:name w:val="ListLabel 104"/>
    <w:qFormat/>
    <w:rsid w:val="00c914aa"/>
    <w:rPr>
      <w:rFonts w:cs="Wingdings"/>
    </w:rPr>
  </w:style>
  <w:style w:type="character" w:styleId="ListLabel105" w:customStyle="1">
    <w:name w:val="ListLabel 105"/>
    <w:qFormat/>
    <w:rsid w:val="00c914aa"/>
    <w:rPr>
      <w:rFonts w:cs="Symbol"/>
    </w:rPr>
  </w:style>
  <w:style w:type="character" w:styleId="ListLabel106" w:customStyle="1">
    <w:name w:val="ListLabel 106"/>
    <w:qFormat/>
    <w:rsid w:val="00c914aa"/>
    <w:rPr>
      <w:rFonts w:cs="Courier New"/>
    </w:rPr>
  </w:style>
  <w:style w:type="character" w:styleId="ListLabel107" w:customStyle="1">
    <w:name w:val="ListLabel 107"/>
    <w:qFormat/>
    <w:rsid w:val="00c914aa"/>
    <w:rPr>
      <w:rFonts w:cs="Wingdings"/>
    </w:rPr>
  </w:style>
  <w:style w:type="character" w:styleId="ListLabel108" w:customStyle="1">
    <w:name w:val="ListLabel 108"/>
    <w:qFormat/>
    <w:rsid w:val="00c914aa"/>
    <w:rPr>
      <w:rFonts w:cs="Symbol"/>
    </w:rPr>
  </w:style>
  <w:style w:type="character" w:styleId="ListLabel109" w:customStyle="1">
    <w:name w:val="ListLabel 109"/>
    <w:qFormat/>
    <w:rsid w:val="00c914aa"/>
    <w:rPr>
      <w:rFonts w:cs="Courier New"/>
    </w:rPr>
  </w:style>
  <w:style w:type="character" w:styleId="ListLabel110" w:customStyle="1">
    <w:name w:val="ListLabel 110"/>
    <w:qFormat/>
    <w:rsid w:val="00c914aa"/>
    <w:rPr>
      <w:rFonts w:cs="Wingdings"/>
    </w:rPr>
  </w:style>
  <w:style w:type="character" w:styleId="ListLabel111" w:customStyle="1">
    <w:name w:val="ListLabel 111"/>
    <w:qFormat/>
    <w:rsid w:val="00c914aa"/>
    <w:rPr>
      <w:rFonts w:cs="Times New Roman"/>
      <w:sz w:val="22"/>
    </w:rPr>
  </w:style>
  <w:style w:type="character" w:styleId="ListLabel112" w:customStyle="1">
    <w:name w:val="ListLabel 112"/>
    <w:qFormat/>
    <w:rsid w:val="00c914aa"/>
    <w:rPr>
      <w:rFonts w:cs="Courier New"/>
    </w:rPr>
  </w:style>
  <w:style w:type="character" w:styleId="ListLabel113" w:customStyle="1">
    <w:name w:val="ListLabel 113"/>
    <w:qFormat/>
    <w:rsid w:val="00c914aa"/>
    <w:rPr>
      <w:rFonts w:cs="Wingdings"/>
    </w:rPr>
  </w:style>
  <w:style w:type="character" w:styleId="ListLabel114" w:customStyle="1">
    <w:name w:val="ListLabel 114"/>
    <w:qFormat/>
    <w:rsid w:val="00c914aa"/>
    <w:rPr>
      <w:rFonts w:cs="Symbol"/>
    </w:rPr>
  </w:style>
  <w:style w:type="character" w:styleId="ListLabel115" w:customStyle="1">
    <w:name w:val="ListLabel 115"/>
    <w:qFormat/>
    <w:rsid w:val="00c914aa"/>
    <w:rPr>
      <w:rFonts w:cs="Courier New"/>
    </w:rPr>
  </w:style>
  <w:style w:type="character" w:styleId="ListLabel116" w:customStyle="1">
    <w:name w:val="ListLabel 116"/>
    <w:qFormat/>
    <w:rsid w:val="00c914aa"/>
    <w:rPr>
      <w:rFonts w:cs="Wingdings"/>
    </w:rPr>
  </w:style>
  <w:style w:type="character" w:styleId="ListLabel117" w:customStyle="1">
    <w:name w:val="ListLabel 117"/>
    <w:qFormat/>
    <w:rsid w:val="00c914aa"/>
    <w:rPr>
      <w:rFonts w:cs="Symbol"/>
    </w:rPr>
  </w:style>
  <w:style w:type="character" w:styleId="ListLabel118" w:customStyle="1">
    <w:name w:val="ListLabel 118"/>
    <w:qFormat/>
    <w:rsid w:val="00c914aa"/>
    <w:rPr>
      <w:rFonts w:cs="Courier New"/>
    </w:rPr>
  </w:style>
  <w:style w:type="character" w:styleId="ListLabel119" w:customStyle="1">
    <w:name w:val="ListLabel 119"/>
    <w:qFormat/>
    <w:rsid w:val="00c914aa"/>
    <w:rPr>
      <w:rFonts w:cs="Wingdings"/>
    </w:rPr>
  </w:style>
  <w:style w:type="character" w:styleId="ListLabel120" w:customStyle="1">
    <w:name w:val="ListLabel 120"/>
    <w:qFormat/>
    <w:rsid w:val="00c914aa"/>
    <w:rPr>
      <w:rFonts w:cs="Times New Roman"/>
      <w:sz w:val="22"/>
    </w:rPr>
  </w:style>
  <w:style w:type="character" w:styleId="ListLabel121" w:customStyle="1">
    <w:name w:val="ListLabel 121"/>
    <w:qFormat/>
    <w:rsid w:val="00c914aa"/>
    <w:rPr>
      <w:rFonts w:cs="Courier New"/>
    </w:rPr>
  </w:style>
  <w:style w:type="character" w:styleId="ListLabel122" w:customStyle="1">
    <w:name w:val="ListLabel 122"/>
    <w:qFormat/>
    <w:rsid w:val="00c914aa"/>
    <w:rPr>
      <w:rFonts w:cs="Wingdings"/>
    </w:rPr>
  </w:style>
  <w:style w:type="character" w:styleId="ListLabel123" w:customStyle="1">
    <w:name w:val="ListLabel 123"/>
    <w:qFormat/>
    <w:rsid w:val="00c914aa"/>
    <w:rPr>
      <w:rFonts w:cs="Symbol"/>
    </w:rPr>
  </w:style>
  <w:style w:type="character" w:styleId="ListLabel124" w:customStyle="1">
    <w:name w:val="ListLabel 124"/>
    <w:qFormat/>
    <w:rsid w:val="00c914aa"/>
    <w:rPr>
      <w:rFonts w:cs="Courier New"/>
    </w:rPr>
  </w:style>
  <w:style w:type="character" w:styleId="ListLabel125" w:customStyle="1">
    <w:name w:val="ListLabel 125"/>
    <w:qFormat/>
    <w:rsid w:val="00c914aa"/>
    <w:rPr>
      <w:rFonts w:cs="Wingdings"/>
    </w:rPr>
  </w:style>
  <w:style w:type="character" w:styleId="ListLabel126" w:customStyle="1">
    <w:name w:val="ListLabel 126"/>
    <w:qFormat/>
    <w:rsid w:val="00c914aa"/>
    <w:rPr>
      <w:rFonts w:cs="Symbol"/>
    </w:rPr>
  </w:style>
  <w:style w:type="character" w:styleId="ListLabel127" w:customStyle="1">
    <w:name w:val="ListLabel 127"/>
    <w:qFormat/>
    <w:rsid w:val="00c914aa"/>
    <w:rPr>
      <w:rFonts w:cs="Courier New"/>
    </w:rPr>
  </w:style>
  <w:style w:type="character" w:styleId="ListLabel128" w:customStyle="1">
    <w:name w:val="ListLabel 128"/>
    <w:qFormat/>
    <w:rsid w:val="00c914aa"/>
    <w:rPr>
      <w:rFonts w:cs="Wingdings"/>
    </w:rPr>
  </w:style>
  <w:style w:type="character" w:styleId="ListLabel129" w:customStyle="1">
    <w:name w:val="ListLabel 129"/>
    <w:qFormat/>
    <w:rsid w:val="00c914aa"/>
    <w:rPr>
      <w:rFonts w:cs="Times New Roman"/>
      <w:sz w:val="22"/>
    </w:rPr>
  </w:style>
  <w:style w:type="character" w:styleId="ListLabel130" w:customStyle="1">
    <w:name w:val="ListLabel 130"/>
    <w:qFormat/>
    <w:rsid w:val="00c914aa"/>
    <w:rPr>
      <w:rFonts w:cs="Courier New"/>
    </w:rPr>
  </w:style>
  <w:style w:type="character" w:styleId="ListLabel131" w:customStyle="1">
    <w:name w:val="ListLabel 131"/>
    <w:qFormat/>
    <w:rsid w:val="00c914aa"/>
    <w:rPr>
      <w:rFonts w:cs="Wingdings"/>
    </w:rPr>
  </w:style>
  <w:style w:type="character" w:styleId="ListLabel132" w:customStyle="1">
    <w:name w:val="ListLabel 132"/>
    <w:qFormat/>
    <w:rsid w:val="00c914aa"/>
    <w:rPr>
      <w:rFonts w:cs="Symbol"/>
    </w:rPr>
  </w:style>
  <w:style w:type="character" w:styleId="ListLabel133" w:customStyle="1">
    <w:name w:val="ListLabel 133"/>
    <w:qFormat/>
    <w:rsid w:val="00c914aa"/>
    <w:rPr>
      <w:rFonts w:cs="Courier New"/>
    </w:rPr>
  </w:style>
  <w:style w:type="character" w:styleId="ListLabel134" w:customStyle="1">
    <w:name w:val="ListLabel 134"/>
    <w:qFormat/>
    <w:rsid w:val="00c914aa"/>
    <w:rPr>
      <w:rFonts w:cs="Wingdings"/>
    </w:rPr>
  </w:style>
  <w:style w:type="character" w:styleId="ListLabel135" w:customStyle="1">
    <w:name w:val="ListLabel 135"/>
    <w:qFormat/>
    <w:rsid w:val="00c914aa"/>
    <w:rPr>
      <w:rFonts w:cs="Symbol"/>
    </w:rPr>
  </w:style>
  <w:style w:type="character" w:styleId="ListLabel136" w:customStyle="1">
    <w:name w:val="ListLabel 136"/>
    <w:qFormat/>
    <w:rsid w:val="00c914aa"/>
    <w:rPr>
      <w:rFonts w:cs="Courier New"/>
    </w:rPr>
  </w:style>
  <w:style w:type="character" w:styleId="ListLabel137" w:customStyle="1">
    <w:name w:val="ListLabel 137"/>
    <w:qFormat/>
    <w:rsid w:val="00c914aa"/>
    <w:rPr>
      <w:rFonts w:cs="Wingdings"/>
    </w:rPr>
  </w:style>
  <w:style w:type="character" w:styleId="ListLabel138" w:customStyle="1">
    <w:name w:val="ListLabel 138"/>
    <w:qFormat/>
    <w:rsid w:val="00c914aa"/>
    <w:rPr>
      <w:rFonts w:cs="Times New Roman"/>
      <w:sz w:val="22"/>
    </w:rPr>
  </w:style>
  <w:style w:type="character" w:styleId="ListLabel139" w:customStyle="1">
    <w:name w:val="ListLabel 139"/>
    <w:qFormat/>
    <w:rsid w:val="00c914aa"/>
    <w:rPr>
      <w:rFonts w:cs="Courier New"/>
    </w:rPr>
  </w:style>
  <w:style w:type="character" w:styleId="ListLabel140" w:customStyle="1">
    <w:name w:val="ListLabel 140"/>
    <w:qFormat/>
    <w:rsid w:val="00c914aa"/>
    <w:rPr>
      <w:rFonts w:cs="Wingdings"/>
    </w:rPr>
  </w:style>
  <w:style w:type="character" w:styleId="ListLabel141" w:customStyle="1">
    <w:name w:val="ListLabel 141"/>
    <w:qFormat/>
    <w:rsid w:val="00c914aa"/>
    <w:rPr>
      <w:rFonts w:cs="Symbol"/>
    </w:rPr>
  </w:style>
  <w:style w:type="character" w:styleId="ListLabel142" w:customStyle="1">
    <w:name w:val="ListLabel 142"/>
    <w:qFormat/>
    <w:rsid w:val="00c914aa"/>
    <w:rPr>
      <w:rFonts w:cs="Courier New"/>
    </w:rPr>
  </w:style>
  <w:style w:type="character" w:styleId="ListLabel143" w:customStyle="1">
    <w:name w:val="ListLabel 143"/>
    <w:qFormat/>
    <w:rsid w:val="00c914aa"/>
    <w:rPr>
      <w:rFonts w:cs="Wingdings"/>
    </w:rPr>
  </w:style>
  <w:style w:type="character" w:styleId="ListLabel144" w:customStyle="1">
    <w:name w:val="ListLabel 144"/>
    <w:qFormat/>
    <w:rsid w:val="00c914aa"/>
    <w:rPr>
      <w:rFonts w:cs="Symbol"/>
    </w:rPr>
  </w:style>
  <w:style w:type="character" w:styleId="ListLabel145" w:customStyle="1">
    <w:name w:val="ListLabel 145"/>
    <w:qFormat/>
    <w:rsid w:val="00c914aa"/>
    <w:rPr>
      <w:rFonts w:cs="Courier New"/>
    </w:rPr>
  </w:style>
  <w:style w:type="character" w:styleId="ListLabel146" w:customStyle="1">
    <w:name w:val="ListLabel 146"/>
    <w:qFormat/>
    <w:rsid w:val="00c914aa"/>
    <w:rPr>
      <w:rFonts w:cs="Wingdings"/>
    </w:rPr>
  </w:style>
  <w:style w:type="character" w:styleId="ListLabel147" w:customStyle="1">
    <w:name w:val="ListLabel 147"/>
    <w:qFormat/>
    <w:rsid w:val="00c914aa"/>
    <w:rPr>
      <w:rFonts w:cs="Times New Roman"/>
      <w:sz w:val="22"/>
    </w:rPr>
  </w:style>
  <w:style w:type="character" w:styleId="ListLabel148" w:customStyle="1">
    <w:name w:val="ListLabel 148"/>
    <w:qFormat/>
    <w:rsid w:val="00c914aa"/>
    <w:rPr>
      <w:rFonts w:cs="Courier New"/>
    </w:rPr>
  </w:style>
  <w:style w:type="character" w:styleId="ListLabel149" w:customStyle="1">
    <w:name w:val="ListLabel 149"/>
    <w:qFormat/>
    <w:rsid w:val="00c914aa"/>
    <w:rPr>
      <w:rFonts w:cs="Wingdings"/>
    </w:rPr>
  </w:style>
  <w:style w:type="character" w:styleId="ListLabel150" w:customStyle="1">
    <w:name w:val="ListLabel 150"/>
    <w:qFormat/>
    <w:rsid w:val="00c914aa"/>
    <w:rPr>
      <w:rFonts w:cs="Symbol"/>
    </w:rPr>
  </w:style>
  <w:style w:type="character" w:styleId="ListLabel151" w:customStyle="1">
    <w:name w:val="ListLabel 151"/>
    <w:qFormat/>
    <w:rsid w:val="00c914aa"/>
    <w:rPr>
      <w:rFonts w:cs="Courier New"/>
    </w:rPr>
  </w:style>
  <w:style w:type="character" w:styleId="ListLabel152" w:customStyle="1">
    <w:name w:val="ListLabel 152"/>
    <w:qFormat/>
    <w:rsid w:val="00c914aa"/>
    <w:rPr>
      <w:rFonts w:cs="Wingdings"/>
    </w:rPr>
  </w:style>
  <w:style w:type="character" w:styleId="ListLabel153" w:customStyle="1">
    <w:name w:val="ListLabel 153"/>
    <w:qFormat/>
    <w:rsid w:val="00c914aa"/>
    <w:rPr>
      <w:rFonts w:cs="Symbol"/>
    </w:rPr>
  </w:style>
  <w:style w:type="character" w:styleId="ListLabel154" w:customStyle="1">
    <w:name w:val="ListLabel 154"/>
    <w:qFormat/>
    <w:rsid w:val="00c914aa"/>
    <w:rPr>
      <w:rFonts w:cs="Courier New"/>
    </w:rPr>
  </w:style>
  <w:style w:type="character" w:styleId="ListLabel155" w:customStyle="1">
    <w:name w:val="ListLabel 155"/>
    <w:qFormat/>
    <w:rsid w:val="00c914aa"/>
    <w:rPr>
      <w:rFonts w:cs="Wingdings"/>
    </w:rPr>
  </w:style>
  <w:style w:type="character" w:styleId="ListLabel156" w:customStyle="1">
    <w:name w:val="ListLabel 156"/>
    <w:qFormat/>
    <w:rsid w:val="00c914aa"/>
    <w:rPr>
      <w:rFonts w:cs="Times New Roman"/>
      <w:sz w:val="22"/>
    </w:rPr>
  </w:style>
  <w:style w:type="character" w:styleId="ListLabel157" w:customStyle="1">
    <w:name w:val="ListLabel 157"/>
    <w:qFormat/>
    <w:rsid w:val="00c914aa"/>
    <w:rPr>
      <w:rFonts w:cs="Courier New"/>
    </w:rPr>
  </w:style>
  <w:style w:type="character" w:styleId="ListLabel158" w:customStyle="1">
    <w:name w:val="ListLabel 158"/>
    <w:qFormat/>
    <w:rsid w:val="00c914aa"/>
    <w:rPr>
      <w:rFonts w:cs="Wingdings"/>
    </w:rPr>
  </w:style>
  <w:style w:type="character" w:styleId="ListLabel159" w:customStyle="1">
    <w:name w:val="ListLabel 159"/>
    <w:qFormat/>
    <w:rsid w:val="00c914aa"/>
    <w:rPr>
      <w:rFonts w:cs="Symbol"/>
    </w:rPr>
  </w:style>
  <w:style w:type="character" w:styleId="ListLabel160" w:customStyle="1">
    <w:name w:val="ListLabel 160"/>
    <w:qFormat/>
    <w:rsid w:val="00c914aa"/>
    <w:rPr>
      <w:rFonts w:cs="Courier New"/>
    </w:rPr>
  </w:style>
  <w:style w:type="character" w:styleId="ListLabel161" w:customStyle="1">
    <w:name w:val="ListLabel 161"/>
    <w:qFormat/>
    <w:rsid w:val="00c914aa"/>
    <w:rPr>
      <w:rFonts w:cs="Wingdings"/>
    </w:rPr>
  </w:style>
  <w:style w:type="character" w:styleId="ListLabel162" w:customStyle="1">
    <w:name w:val="ListLabel 162"/>
    <w:qFormat/>
    <w:rsid w:val="00c914aa"/>
    <w:rPr>
      <w:rFonts w:cs="Symbol"/>
    </w:rPr>
  </w:style>
  <w:style w:type="character" w:styleId="ListLabel163" w:customStyle="1">
    <w:name w:val="ListLabel 163"/>
    <w:qFormat/>
    <w:rsid w:val="00c914aa"/>
    <w:rPr>
      <w:rFonts w:cs="Courier New"/>
    </w:rPr>
  </w:style>
  <w:style w:type="character" w:styleId="ListLabel164" w:customStyle="1">
    <w:name w:val="ListLabel 164"/>
    <w:qFormat/>
    <w:rsid w:val="00c914aa"/>
    <w:rPr>
      <w:rFonts w:cs="Wingdings"/>
    </w:rPr>
  </w:style>
  <w:style w:type="character" w:styleId="ListLabel165" w:customStyle="1">
    <w:name w:val="ListLabel 165"/>
    <w:qFormat/>
    <w:rsid w:val="00c914aa"/>
    <w:rPr>
      <w:rFonts w:cs="Times New Roman"/>
      <w:sz w:val="22"/>
    </w:rPr>
  </w:style>
  <w:style w:type="character" w:styleId="ListLabel166" w:customStyle="1">
    <w:name w:val="ListLabel 166"/>
    <w:qFormat/>
    <w:rsid w:val="00c914aa"/>
    <w:rPr>
      <w:rFonts w:cs="Courier New"/>
    </w:rPr>
  </w:style>
  <w:style w:type="character" w:styleId="ListLabel167" w:customStyle="1">
    <w:name w:val="ListLabel 167"/>
    <w:qFormat/>
    <w:rsid w:val="00c914aa"/>
    <w:rPr>
      <w:rFonts w:cs="Wingdings"/>
    </w:rPr>
  </w:style>
  <w:style w:type="character" w:styleId="ListLabel168" w:customStyle="1">
    <w:name w:val="ListLabel 168"/>
    <w:qFormat/>
    <w:rsid w:val="00c914aa"/>
    <w:rPr>
      <w:rFonts w:cs="Symbol"/>
    </w:rPr>
  </w:style>
  <w:style w:type="character" w:styleId="ListLabel169" w:customStyle="1">
    <w:name w:val="ListLabel 169"/>
    <w:qFormat/>
    <w:rsid w:val="00c914aa"/>
    <w:rPr>
      <w:rFonts w:cs="Courier New"/>
    </w:rPr>
  </w:style>
  <w:style w:type="character" w:styleId="ListLabel170" w:customStyle="1">
    <w:name w:val="ListLabel 170"/>
    <w:qFormat/>
    <w:rsid w:val="00c914aa"/>
    <w:rPr>
      <w:rFonts w:cs="Wingdings"/>
    </w:rPr>
  </w:style>
  <w:style w:type="character" w:styleId="ListLabel171" w:customStyle="1">
    <w:name w:val="ListLabel 171"/>
    <w:qFormat/>
    <w:rsid w:val="00c914aa"/>
    <w:rPr>
      <w:rFonts w:cs="Symbol"/>
    </w:rPr>
  </w:style>
  <w:style w:type="character" w:styleId="ListLabel172" w:customStyle="1">
    <w:name w:val="ListLabel 172"/>
    <w:qFormat/>
    <w:rsid w:val="00c914aa"/>
    <w:rPr>
      <w:rFonts w:cs="Courier New"/>
    </w:rPr>
  </w:style>
  <w:style w:type="character" w:styleId="ListLabel173" w:customStyle="1">
    <w:name w:val="ListLabel 173"/>
    <w:qFormat/>
    <w:rsid w:val="00c914aa"/>
    <w:rPr>
      <w:rFonts w:cs="Wingdings"/>
    </w:rPr>
  </w:style>
  <w:style w:type="character" w:styleId="ListLabel174" w:customStyle="1">
    <w:name w:val="ListLabel 174"/>
    <w:qFormat/>
    <w:rsid w:val="00c914aa"/>
    <w:rPr>
      <w:rFonts w:cs="Times New Roman"/>
      <w:sz w:val="22"/>
    </w:rPr>
  </w:style>
  <w:style w:type="character" w:styleId="ListLabel175" w:customStyle="1">
    <w:name w:val="ListLabel 175"/>
    <w:qFormat/>
    <w:rsid w:val="00c914aa"/>
    <w:rPr>
      <w:rFonts w:cs="Courier New"/>
    </w:rPr>
  </w:style>
  <w:style w:type="character" w:styleId="ListLabel176" w:customStyle="1">
    <w:name w:val="ListLabel 176"/>
    <w:qFormat/>
    <w:rsid w:val="00c914aa"/>
    <w:rPr>
      <w:rFonts w:cs="Wingdings"/>
    </w:rPr>
  </w:style>
  <w:style w:type="character" w:styleId="ListLabel177" w:customStyle="1">
    <w:name w:val="ListLabel 177"/>
    <w:qFormat/>
    <w:rsid w:val="00c914aa"/>
    <w:rPr>
      <w:rFonts w:cs="Symbol"/>
    </w:rPr>
  </w:style>
  <w:style w:type="character" w:styleId="ListLabel178" w:customStyle="1">
    <w:name w:val="ListLabel 178"/>
    <w:qFormat/>
    <w:rsid w:val="00c914aa"/>
    <w:rPr>
      <w:rFonts w:cs="Courier New"/>
    </w:rPr>
  </w:style>
  <w:style w:type="character" w:styleId="ListLabel179" w:customStyle="1">
    <w:name w:val="ListLabel 179"/>
    <w:qFormat/>
    <w:rsid w:val="00c914aa"/>
    <w:rPr>
      <w:rFonts w:cs="Wingdings"/>
    </w:rPr>
  </w:style>
  <w:style w:type="character" w:styleId="ListLabel180" w:customStyle="1">
    <w:name w:val="ListLabel 180"/>
    <w:qFormat/>
    <w:rsid w:val="00c914aa"/>
    <w:rPr>
      <w:rFonts w:cs="Symbol"/>
    </w:rPr>
  </w:style>
  <w:style w:type="character" w:styleId="ListLabel181" w:customStyle="1">
    <w:name w:val="ListLabel 181"/>
    <w:qFormat/>
    <w:rsid w:val="00c914aa"/>
    <w:rPr>
      <w:rFonts w:cs="Courier New"/>
    </w:rPr>
  </w:style>
  <w:style w:type="character" w:styleId="ListLabel182" w:customStyle="1">
    <w:name w:val="ListLabel 182"/>
    <w:qFormat/>
    <w:rsid w:val="00c914aa"/>
    <w:rPr>
      <w:rFonts w:cs="Wingdings"/>
    </w:rPr>
  </w:style>
  <w:style w:type="character" w:styleId="ListLabel183" w:customStyle="1">
    <w:name w:val="ListLabel 183"/>
    <w:qFormat/>
    <w:rsid w:val="00c914aa"/>
    <w:rPr>
      <w:rFonts w:cs="Times New Roman"/>
      <w:sz w:val="22"/>
    </w:rPr>
  </w:style>
  <w:style w:type="character" w:styleId="ListLabel184" w:customStyle="1">
    <w:name w:val="ListLabel 184"/>
    <w:qFormat/>
    <w:rsid w:val="00c914aa"/>
    <w:rPr>
      <w:rFonts w:cs="Courier New"/>
    </w:rPr>
  </w:style>
  <w:style w:type="character" w:styleId="ListLabel185" w:customStyle="1">
    <w:name w:val="ListLabel 185"/>
    <w:qFormat/>
    <w:rsid w:val="00c914aa"/>
    <w:rPr>
      <w:rFonts w:cs="Wingdings"/>
    </w:rPr>
  </w:style>
  <w:style w:type="character" w:styleId="ListLabel186" w:customStyle="1">
    <w:name w:val="ListLabel 186"/>
    <w:qFormat/>
    <w:rsid w:val="00c914aa"/>
    <w:rPr>
      <w:rFonts w:cs="Symbol"/>
    </w:rPr>
  </w:style>
  <w:style w:type="character" w:styleId="ListLabel187" w:customStyle="1">
    <w:name w:val="ListLabel 187"/>
    <w:qFormat/>
    <w:rsid w:val="00c914aa"/>
    <w:rPr>
      <w:rFonts w:cs="Courier New"/>
    </w:rPr>
  </w:style>
  <w:style w:type="character" w:styleId="ListLabel188" w:customStyle="1">
    <w:name w:val="ListLabel 188"/>
    <w:qFormat/>
    <w:rsid w:val="00c914aa"/>
    <w:rPr>
      <w:rFonts w:cs="Wingdings"/>
    </w:rPr>
  </w:style>
  <w:style w:type="character" w:styleId="ListLabel189" w:customStyle="1">
    <w:name w:val="ListLabel 189"/>
    <w:qFormat/>
    <w:rsid w:val="00c914aa"/>
    <w:rPr>
      <w:rFonts w:cs="Symbol"/>
    </w:rPr>
  </w:style>
  <w:style w:type="character" w:styleId="ListLabel190" w:customStyle="1">
    <w:name w:val="ListLabel 190"/>
    <w:qFormat/>
    <w:rsid w:val="00c914aa"/>
    <w:rPr>
      <w:rFonts w:cs="Courier New"/>
    </w:rPr>
  </w:style>
  <w:style w:type="character" w:styleId="ListLabel191" w:customStyle="1">
    <w:name w:val="ListLabel 191"/>
    <w:qFormat/>
    <w:rsid w:val="00c914aa"/>
    <w:rPr>
      <w:rFonts w:cs="Wingdings"/>
    </w:rPr>
  </w:style>
  <w:style w:type="character" w:styleId="ListLabel192" w:customStyle="1">
    <w:name w:val="ListLabel 192"/>
    <w:qFormat/>
    <w:rsid w:val="00c914aa"/>
    <w:rPr>
      <w:rFonts w:cs="Times New Roman"/>
      <w:sz w:val="22"/>
    </w:rPr>
  </w:style>
  <w:style w:type="character" w:styleId="ListLabel193" w:customStyle="1">
    <w:name w:val="ListLabel 193"/>
    <w:qFormat/>
    <w:rsid w:val="00c914aa"/>
    <w:rPr>
      <w:rFonts w:cs="Courier New"/>
    </w:rPr>
  </w:style>
  <w:style w:type="character" w:styleId="ListLabel194" w:customStyle="1">
    <w:name w:val="ListLabel 194"/>
    <w:qFormat/>
    <w:rsid w:val="00c914aa"/>
    <w:rPr>
      <w:rFonts w:cs="Wingdings"/>
    </w:rPr>
  </w:style>
  <w:style w:type="character" w:styleId="ListLabel195" w:customStyle="1">
    <w:name w:val="ListLabel 195"/>
    <w:qFormat/>
    <w:rsid w:val="00c914aa"/>
    <w:rPr>
      <w:rFonts w:cs="Symbol"/>
    </w:rPr>
  </w:style>
  <w:style w:type="character" w:styleId="ListLabel196" w:customStyle="1">
    <w:name w:val="ListLabel 196"/>
    <w:qFormat/>
    <w:rsid w:val="00c914aa"/>
    <w:rPr>
      <w:rFonts w:cs="Courier New"/>
    </w:rPr>
  </w:style>
  <w:style w:type="character" w:styleId="ListLabel197" w:customStyle="1">
    <w:name w:val="ListLabel 197"/>
    <w:qFormat/>
    <w:rsid w:val="00c914aa"/>
    <w:rPr>
      <w:rFonts w:cs="Wingdings"/>
    </w:rPr>
  </w:style>
  <w:style w:type="character" w:styleId="ListLabel198" w:customStyle="1">
    <w:name w:val="ListLabel 198"/>
    <w:qFormat/>
    <w:rsid w:val="00c914aa"/>
    <w:rPr>
      <w:rFonts w:cs="Symbol"/>
    </w:rPr>
  </w:style>
  <w:style w:type="character" w:styleId="ListLabel199" w:customStyle="1">
    <w:name w:val="ListLabel 199"/>
    <w:qFormat/>
    <w:rsid w:val="00c914aa"/>
    <w:rPr>
      <w:rFonts w:cs="Courier New"/>
    </w:rPr>
  </w:style>
  <w:style w:type="character" w:styleId="ListLabel200" w:customStyle="1">
    <w:name w:val="ListLabel 200"/>
    <w:qFormat/>
    <w:rsid w:val="00c914aa"/>
    <w:rPr>
      <w:rFonts w:cs="Wingdings"/>
    </w:rPr>
  </w:style>
  <w:style w:type="character" w:styleId="ListLabel201" w:customStyle="1">
    <w:name w:val="ListLabel 201"/>
    <w:qFormat/>
    <w:rsid w:val="00c914aa"/>
    <w:rPr>
      <w:rFonts w:cs="Times New Roman"/>
      <w:sz w:val="22"/>
    </w:rPr>
  </w:style>
  <w:style w:type="character" w:styleId="ListLabel202" w:customStyle="1">
    <w:name w:val="ListLabel 202"/>
    <w:qFormat/>
    <w:rsid w:val="00c914aa"/>
    <w:rPr>
      <w:rFonts w:cs="Courier New"/>
    </w:rPr>
  </w:style>
  <w:style w:type="character" w:styleId="ListLabel203" w:customStyle="1">
    <w:name w:val="ListLabel 203"/>
    <w:qFormat/>
    <w:rsid w:val="00c914aa"/>
    <w:rPr>
      <w:rFonts w:cs="Wingdings"/>
    </w:rPr>
  </w:style>
  <w:style w:type="character" w:styleId="ListLabel204" w:customStyle="1">
    <w:name w:val="ListLabel 204"/>
    <w:qFormat/>
    <w:rsid w:val="00c914aa"/>
    <w:rPr>
      <w:rFonts w:cs="Symbol"/>
    </w:rPr>
  </w:style>
  <w:style w:type="character" w:styleId="ListLabel205" w:customStyle="1">
    <w:name w:val="ListLabel 205"/>
    <w:qFormat/>
    <w:rsid w:val="00c914aa"/>
    <w:rPr>
      <w:rFonts w:cs="Courier New"/>
    </w:rPr>
  </w:style>
  <w:style w:type="character" w:styleId="ListLabel206" w:customStyle="1">
    <w:name w:val="ListLabel 206"/>
    <w:qFormat/>
    <w:rsid w:val="00c914aa"/>
    <w:rPr>
      <w:rFonts w:cs="Wingdings"/>
    </w:rPr>
  </w:style>
  <w:style w:type="character" w:styleId="ListLabel207" w:customStyle="1">
    <w:name w:val="ListLabel 207"/>
    <w:qFormat/>
    <w:rsid w:val="00c914aa"/>
    <w:rPr>
      <w:rFonts w:cs="Symbol"/>
    </w:rPr>
  </w:style>
  <w:style w:type="character" w:styleId="ListLabel208" w:customStyle="1">
    <w:name w:val="ListLabel 208"/>
    <w:qFormat/>
    <w:rsid w:val="00c914aa"/>
    <w:rPr>
      <w:rFonts w:cs="Courier New"/>
    </w:rPr>
  </w:style>
  <w:style w:type="character" w:styleId="ListLabel209" w:customStyle="1">
    <w:name w:val="ListLabel 209"/>
    <w:qFormat/>
    <w:rsid w:val="00c914aa"/>
    <w:rPr>
      <w:rFonts w:cs="Wingdings"/>
    </w:rPr>
  </w:style>
  <w:style w:type="character" w:styleId="ListLabel210" w:customStyle="1">
    <w:name w:val="ListLabel 210"/>
    <w:qFormat/>
    <w:rsid w:val="00c914aa"/>
    <w:rPr>
      <w:rFonts w:cs="Times New Roman"/>
      <w:sz w:val="22"/>
    </w:rPr>
  </w:style>
  <w:style w:type="character" w:styleId="ListLabel211" w:customStyle="1">
    <w:name w:val="ListLabel 211"/>
    <w:qFormat/>
    <w:rsid w:val="00c914aa"/>
    <w:rPr>
      <w:rFonts w:cs="Courier New"/>
    </w:rPr>
  </w:style>
  <w:style w:type="character" w:styleId="ListLabel212" w:customStyle="1">
    <w:name w:val="ListLabel 212"/>
    <w:qFormat/>
    <w:rsid w:val="00c914aa"/>
    <w:rPr>
      <w:rFonts w:cs="Wingdings"/>
    </w:rPr>
  </w:style>
  <w:style w:type="character" w:styleId="ListLabel213" w:customStyle="1">
    <w:name w:val="ListLabel 213"/>
    <w:qFormat/>
    <w:rsid w:val="00c914aa"/>
    <w:rPr>
      <w:rFonts w:cs="Symbol"/>
    </w:rPr>
  </w:style>
  <w:style w:type="character" w:styleId="ListLabel214" w:customStyle="1">
    <w:name w:val="ListLabel 214"/>
    <w:qFormat/>
    <w:rsid w:val="00c914aa"/>
    <w:rPr>
      <w:rFonts w:cs="Courier New"/>
    </w:rPr>
  </w:style>
  <w:style w:type="character" w:styleId="ListLabel215" w:customStyle="1">
    <w:name w:val="ListLabel 215"/>
    <w:qFormat/>
    <w:rsid w:val="00c914aa"/>
    <w:rPr>
      <w:rFonts w:cs="Wingdings"/>
    </w:rPr>
  </w:style>
  <w:style w:type="character" w:styleId="ListLabel216" w:customStyle="1">
    <w:name w:val="ListLabel 216"/>
    <w:qFormat/>
    <w:rsid w:val="00c914aa"/>
    <w:rPr>
      <w:rFonts w:cs="Symbol"/>
    </w:rPr>
  </w:style>
  <w:style w:type="character" w:styleId="ListLabel217" w:customStyle="1">
    <w:name w:val="ListLabel 217"/>
    <w:qFormat/>
    <w:rsid w:val="00c914aa"/>
    <w:rPr>
      <w:rFonts w:cs="Courier New"/>
    </w:rPr>
  </w:style>
  <w:style w:type="character" w:styleId="ListLabel218" w:customStyle="1">
    <w:name w:val="ListLabel 218"/>
    <w:qFormat/>
    <w:rsid w:val="00c914aa"/>
    <w:rPr>
      <w:rFonts w:cs="Wingdings"/>
    </w:rPr>
  </w:style>
  <w:style w:type="character" w:styleId="ListLabel219" w:customStyle="1">
    <w:name w:val="ListLabel 219"/>
    <w:qFormat/>
    <w:rsid w:val="00c914aa"/>
    <w:rPr>
      <w:rFonts w:cs="Times New Roman"/>
      <w:sz w:val="22"/>
    </w:rPr>
  </w:style>
  <w:style w:type="character" w:styleId="ListLabel220" w:customStyle="1">
    <w:name w:val="ListLabel 220"/>
    <w:qFormat/>
    <w:rsid w:val="00c914aa"/>
    <w:rPr>
      <w:rFonts w:cs="Courier New"/>
    </w:rPr>
  </w:style>
  <w:style w:type="character" w:styleId="ListLabel221" w:customStyle="1">
    <w:name w:val="ListLabel 221"/>
    <w:qFormat/>
    <w:rsid w:val="00c914aa"/>
    <w:rPr>
      <w:rFonts w:cs="Wingdings"/>
    </w:rPr>
  </w:style>
  <w:style w:type="character" w:styleId="ListLabel222" w:customStyle="1">
    <w:name w:val="ListLabel 222"/>
    <w:qFormat/>
    <w:rsid w:val="00c914aa"/>
    <w:rPr>
      <w:rFonts w:cs="Symbol"/>
    </w:rPr>
  </w:style>
  <w:style w:type="character" w:styleId="ListLabel223" w:customStyle="1">
    <w:name w:val="ListLabel 223"/>
    <w:qFormat/>
    <w:rsid w:val="00c914aa"/>
    <w:rPr>
      <w:rFonts w:cs="Courier New"/>
    </w:rPr>
  </w:style>
  <w:style w:type="character" w:styleId="ListLabel224" w:customStyle="1">
    <w:name w:val="ListLabel 224"/>
    <w:qFormat/>
    <w:rsid w:val="00c914aa"/>
    <w:rPr>
      <w:rFonts w:cs="Wingdings"/>
    </w:rPr>
  </w:style>
  <w:style w:type="character" w:styleId="ListLabel225" w:customStyle="1">
    <w:name w:val="ListLabel 225"/>
    <w:qFormat/>
    <w:rsid w:val="00c914aa"/>
    <w:rPr>
      <w:rFonts w:cs="Symbol"/>
    </w:rPr>
  </w:style>
  <w:style w:type="character" w:styleId="ListLabel226" w:customStyle="1">
    <w:name w:val="ListLabel 226"/>
    <w:qFormat/>
    <w:rsid w:val="00c914aa"/>
    <w:rPr>
      <w:rFonts w:cs="Courier New"/>
    </w:rPr>
  </w:style>
  <w:style w:type="character" w:styleId="ListLabel227" w:customStyle="1">
    <w:name w:val="ListLabel 227"/>
    <w:qFormat/>
    <w:rsid w:val="00c914aa"/>
    <w:rPr>
      <w:rFonts w:cs="Wingdings"/>
    </w:rPr>
  </w:style>
  <w:style w:type="character" w:styleId="ListLabel228" w:customStyle="1">
    <w:name w:val="ListLabel 228"/>
    <w:qFormat/>
    <w:rsid w:val="00c914aa"/>
    <w:rPr>
      <w:rFonts w:cs="Times New Roman"/>
      <w:sz w:val="22"/>
    </w:rPr>
  </w:style>
  <w:style w:type="character" w:styleId="ListLabel229" w:customStyle="1">
    <w:name w:val="ListLabel 229"/>
    <w:qFormat/>
    <w:rsid w:val="00c914aa"/>
    <w:rPr>
      <w:rFonts w:cs="Courier New"/>
    </w:rPr>
  </w:style>
  <w:style w:type="character" w:styleId="ListLabel230" w:customStyle="1">
    <w:name w:val="ListLabel 230"/>
    <w:qFormat/>
    <w:rsid w:val="00c914aa"/>
    <w:rPr>
      <w:rFonts w:cs="Wingdings"/>
    </w:rPr>
  </w:style>
  <w:style w:type="character" w:styleId="ListLabel231" w:customStyle="1">
    <w:name w:val="ListLabel 231"/>
    <w:qFormat/>
    <w:rsid w:val="00c914aa"/>
    <w:rPr>
      <w:rFonts w:cs="Symbol"/>
    </w:rPr>
  </w:style>
  <w:style w:type="character" w:styleId="ListLabel232" w:customStyle="1">
    <w:name w:val="ListLabel 232"/>
    <w:qFormat/>
    <w:rsid w:val="00c914aa"/>
    <w:rPr>
      <w:rFonts w:cs="Courier New"/>
    </w:rPr>
  </w:style>
  <w:style w:type="character" w:styleId="ListLabel233" w:customStyle="1">
    <w:name w:val="ListLabel 233"/>
    <w:qFormat/>
    <w:rsid w:val="00c914aa"/>
    <w:rPr>
      <w:rFonts w:cs="Wingdings"/>
    </w:rPr>
  </w:style>
  <w:style w:type="character" w:styleId="ListLabel234" w:customStyle="1">
    <w:name w:val="ListLabel 234"/>
    <w:qFormat/>
    <w:rsid w:val="00c914aa"/>
    <w:rPr>
      <w:rFonts w:cs="Symbol"/>
    </w:rPr>
  </w:style>
  <w:style w:type="character" w:styleId="ListLabel235" w:customStyle="1">
    <w:name w:val="ListLabel 235"/>
    <w:qFormat/>
    <w:rsid w:val="00c914aa"/>
    <w:rPr>
      <w:rFonts w:cs="Courier New"/>
    </w:rPr>
  </w:style>
  <w:style w:type="character" w:styleId="ListLabel236" w:customStyle="1">
    <w:name w:val="ListLabel 236"/>
    <w:qFormat/>
    <w:rsid w:val="00c914aa"/>
    <w:rPr>
      <w:rFonts w:cs="Wingdings"/>
    </w:rPr>
  </w:style>
  <w:style w:type="character" w:styleId="ListLabel237" w:customStyle="1">
    <w:name w:val="ListLabel 237"/>
    <w:qFormat/>
    <w:rsid w:val="00c914aa"/>
    <w:rPr>
      <w:rFonts w:cs="Times New Roman"/>
      <w:sz w:val="22"/>
    </w:rPr>
  </w:style>
  <w:style w:type="character" w:styleId="ListLabel238" w:customStyle="1">
    <w:name w:val="ListLabel 238"/>
    <w:qFormat/>
    <w:rsid w:val="00c914aa"/>
    <w:rPr>
      <w:rFonts w:cs="Courier New"/>
    </w:rPr>
  </w:style>
  <w:style w:type="character" w:styleId="ListLabel239" w:customStyle="1">
    <w:name w:val="ListLabel 239"/>
    <w:qFormat/>
    <w:rsid w:val="00c914aa"/>
    <w:rPr>
      <w:rFonts w:cs="Wingdings"/>
    </w:rPr>
  </w:style>
  <w:style w:type="character" w:styleId="ListLabel240" w:customStyle="1">
    <w:name w:val="ListLabel 240"/>
    <w:qFormat/>
    <w:rsid w:val="00c914aa"/>
    <w:rPr>
      <w:rFonts w:cs="Symbol"/>
    </w:rPr>
  </w:style>
  <w:style w:type="character" w:styleId="ListLabel241" w:customStyle="1">
    <w:name w:val="ListLabel 241"/>
    <w:qFormat/>
    <w:rsid w:val="00c914aa"/>
    <w:rPr>
      <w:rFonts w:cs="Courier New"/>
    </w:rPr>
  </w:style>
  <w:style w:type="character" w:styleId="ListLabel242" w:customStyle="1">
    <w:name w:val="ListLabel 242"/>
    <w:qFormat/>
    <w:rsid w:val="00c914aa"/>
    <w:rPr>
      <w:rFonts w:cs="Wingdings"/>
    </w:rPr>
  </w:style>
  <w:style w:type="character" w:styleId="ListLabel243" w:customStyle="1">
    <w:name w:val="ListLabel 243"/>
    <w:qFormat/>
    <w:rsid w:val="00c914aa"/>
    <w:rPr>
      <w:rFonts w:cs="Symbol"/>
    </w:rPr>
  </w:style>
  <w:style w:type="character" w:styleId="ListLabel244" w:customStyle="1">
    <w:name w:val="ListLabel 244"/>
    <w:qFormat/>
    <w:rsid w:val="00c914aa"/>
    <w:rPr>
      <w:rFonts w:cs="Courier New"/>
    </w:rPr>
  </w:style>
  <w:style w:type="character" w:styleId="ListLabel245" w:customStyle="1">
    <w:name w:val="ListLabel 245"/>
    <w:qFormat/>
    <w:rsid w:val="00c914aa"/>
    <w:rPr>
      <w:rFonts w:cs="Wingdings"/>
    </w:rPr>
  </w:style>
  <w:style w:type="character" w:styleId="ListLabel246">
    <w:name w:val="ListLabel 246"/>
    <w:qFormat/>
    <w:rPr>
      <w:rFonts w:cs="Times New Roman"/>
      <w:sz w:val="22"/>
    </w:rPr>
  </w:style>
  <w:style w:type="character" w:styleId="ListLabel247">
    <w:name w:val="ListLabel 247"/>
    <w:qFormat/>
    <w:rPr>
      <w:rFonts w:cs="Courier New"/>
    </w:rPr>
  </w:style>
  <w:style w:type="character" w:styleId="ListLabel248">
    <w:name w:val="ListLabel 248"/>
    <w:qFormat/>
    <w:rPr>
      <w:rFonts w:cs="Wingdings"/>
    </w:rPr>
  </w:style>
  <w:style w:type="character" w:styleId="ListLabel249">
    <w:name w:val="ListLabel 249"/>
    <w:qFormat/>
    <w:rPr>
      <w:rFonts w:cs="Symbol"/>
    </w:rPr>
  </w:style>
  <w:style w:type="character" w:styleId="ListLabel250">
    <w:name w:val="ListLabel 250"/>
    <w:qFormat/>
    <w:rPr>
      <w:rFonts w:cs="Courier New"/>
    </w:rPr>
  </w:style>
  <w:style w:type="character" w:styleId="ListLabel251">
    <w:name w:val="ListLabel 251"/>
    <w:qFormat/>
    <w:rPr>
      <w:rFonts w:cs="Wingdings"/>
    </w:rPr>
  </w:style>
  <w:style w:type="character" w:styleId="ListLabel252">
    <w:name w:val="ListLabel 252"/>
    <w:qFormat/>
    <w:rPr>
      <w:rFonts w:cs="Symbol"/>
    </w:rPr>
  </w:style>
  <w:style w:type="character" w:styleId="ListLabel253">
    <w:name w:val="ListLabel 253"/>
    <w:qFormat/>
    <w:rPr>
      <w:rFonts w:cs="Courier New"/>
    </w:rPr>
  </w:style>
  <w:style w:type="character" w:styleId="ListLabel254">
    <w:name w:val="ListLabel 254"/>
    <w:qFormat/>
    <w:rPr>
      <w:rFonts w:cs="Wingdings"/>
    </w:rPr>
  </w:style>
  <w:style w:type="character" w:styleId="ListLabel255">
    <w:name w:val="ListLabel 255"/>
    <w:qFormat/>
    <w:rPr>
      <w:rFonts w:cs="Times New Roman"/>
      <w:sz w:val="22"/>
    </w:rPr>
  </w:style>
  <w:style w:type="character" w:styleId="ListLabel256">
    <w:name w:val="ListLabel 256"/>
    <w:qFormat/>
    <w:rPr>
      <w:rFonts w:cs="Courier New"/>
    </w:rPr>
  </w:style>
  <w:style w:type="character" w:styleId="ListLabel257">
    <w:name w:val="ListLabel 257"/>
    <w:qFormat/>
    <w:rPr>
      <w:rFonts w:cs="Wingdings"/>
    </w:rPr>
  </w:style>
  <w:style w:type="character" w:styleId="ListLabel258">
    <w:name w:val="ListLabel 258"/>
    <w:qFormat/>
    <w:rPr>
      <w:rFonts w:cs="Symbol"/>
    </w:rPr>
  </w:style>
  <w:style w:type="character" w:styleId="ListLabel259">
    <w:name w:val="ListLabel 259"/>
    <w:qFormat/>
    <w:rPr>
      <w:rFonts w:cs="Courier New"/>
    </w:rPr>
  </w:style>
  <w:style w:type="character" w:styleId="ListLabel260">
    <w:name w:val="ListLabel 260"/>
    <w:qFormat/>
    <w:rPr>
      <w:rFonts w:cs="Wingdings"/>
    </w:rPr>
  </w:style>
  <w:style w:type="character" w:styleId="ListLabel261">
    <w:name w:val="ListLabel 261"/>
    <w:qFormat/>
    <w:rPr>
      <w:rFonts w:cs="Symbol"/>
    </w:rPr>
  </w:style>
  <w:style w:type="character" w:styleId="ListLabel262">
    <w:name w:val="ListLabel 262"/>
    <w:qFormat/>
    <w:rPr>
      <w:rFonts w:cs="Courier New"/>
    </w:rPr>
  </w:style>
  <w:style w:type="character" w:styleId="ListLabel263">
    <w:name w:val="ListLabel 263"/>
    <w:qFormat/>
    <w:rPr>
      <w:rFonts w:cs="Wingdings"/>
    </w:rPr>
  </w:style>
  <w:style w:type="character" w:styleId="ListLabel264">
    <w:name w:val="ListLabel 264"/>
    <w:qFormat/>
    <w:rPr>
      <w:rFonts w:cs="Times New Roman"/>
      <w:sz w:val="22"/>
    </w:rPr>
  </w:style>
  <w:style w:type="character" w:styleId="ListLabel265">
    <w:name w:val="ListLabel 265"/>
    <w:qFormat/>
    <w:rPr>
      <w:rFonts w:cs="Courier New"/>
    </w:rPr>
  </w:style>
  <w:style w:type="character" w:styleId="ListLabel266">
    <w:name w:val="ListLabel 266"/>
    <w:qFormat/>
    <w:rPr>
      <w:rFonts w:cs="Wingdings"/>
    </w:rPr>
  </w:style>
  <w:style w:type="character" w:styleId="ListLabel267">
    <w:name w:val="ListLabel 267"/>
    <w:qFormat/>
    <w:rPr>
      <w:rFonts w:cs="Symbol"/>
    </w:rPr>
  </w:style>
  <w:style w:type="character" w:styleId="ListLabel268">
    <w:name w:val="ListLabel 268"/>
    <w:qFormat/>
    <w:rPr>
      <w:rFonts w:cs="Courier New"/>
    </w:rPr>
  </w:style>
  <w:style w:type="character" w:styleId="ListLabel269">
    <w:name w:val="ListLabel 269"/>
    <w:qFormat/>
    <w:rPr>
      <w:rFonts w:cs="Wingdings"/>
    </w:rPr>
  </w:style>
  <w:style w:type="character" w:styleId="ListLabel270">
    <w:name w:val="ListLabel 270"/>
    <w:qFormat/>
    <w:rPr>
      <w:rFonts w:cs="Symbol"/>
    </w:rPr>
  </w:style>
  <w:style w:type="character" w:styleId="ListLabel271">
    <w:name w:val="ListLabel 271"/>
    <w:qFormat/>
    <w:rPr>
      <w:rFonts w:cs="Courier New"/>
    </w:rPr>
  </w:style>
  <w:style w:type="character" w:styleId="ListLabel272">
    <w:name w:val="ListLabel 272"/>
    <w:qFormat/>
    <w:rPr>
      <w:rFonts w:cs="Wingdings"/>
    </w:rPr>
  </w:style>
  <w:style w:type="character" w:styleId="ListLabel273">
    <w:name w:val="ListLabel 273"/>
    <w:qFormat/>
    <w:rPr>
      <w:rFonts w:cs="Times New Roman"/>
      <w:sz w:val="22"/>
    </w:rPr>
  </w:style>
  <w:style w:type="character" w:styleId="ListLabel274">
    <w:name w:val="ListLabel 274"/>
    <w:qFormat/>
    <w:rPr>
      <w:rFonts w:cs="Courier New"/>
    </w:rPr>
  </w:style>
  <w:style w:type="character" w:styleId="ListLabel275">
    <w:name w:val="ListLabel 275"/>
    <w:qFormat/>
    <w:rPr>
      <w:rFonts w:cs="Wingdings"/>
    </w:rPr>
  </w:style>
  <w:style w:type="character" w:styleId="ListLabel276">
    <w:name w:val="ListLabel 276"/>
    <w:qFormat/>
    <w:rPr>
      <w:rFonts w:cs="Symbol"/>
    </w:rPr>
  </w:style>
  <w:style w:type="character" w:styleId="ListLabel277">
    <w:name w:val="ListLabel 277"/>
    <w:qFormat/>
    <w:rPr>
      <w:rFonts w:cs="Courier New"/>
    </w:rPr>
  </w:style>
  <w:style w:type="character" w:styleId="ListLabel278">
    <w:name w:val="ListLabel 278"/>
    <w:qFormat/>
    <w:rPr>
      <w:rFonts w:cs="Wingdings"/>
    </w:rPr>
  </w:style>
  <w:style w:type="character" w:styleId="ListLabel279">
    <w:name w:val="ListLabel 279"/>
    <w:qFormat/>
    <w:rPr>
      <w:rFonts w:cs="Symbol"/>
    </w:rPr>
  </w:style>
  <w:style w:type="character" w:styleId="ListLabel280">
    <w:name w:val="ListLabel 280"/>
    <w:qFormat/>
    <w:rPr>
      <w:rFonts w:cs="Courier New"/>
    </w:rPr>
  </w:style>
  <w:style w:type="character" w:styleId="ListLabel281">
    <w:name w:val="ListLabel 281"/>
    <w:qFormat/>
    <w:rPr>
      <w:rFonts w:cs="Wingdings"/>
    </w:rPr>
  </w:style>
  <w:style w:type="character" w:styleId="ListLabel282">
    <w:name w:val="ListLabel 282"/>
    <w:qFormat/>
    <w:rPr>
      <w:rFonts w:cs="Times New Roman"/>
      <w:sz w:val="22"/>
    </w:rPr>
  </w:style>
  <w:style w:type="character" w:styleId="ListLabel283">
    <w:name w:val="ListLabel 283"/>
    <w:qFormat/>
    <w:rPr>
      <w:rFonts w:cs="Courier New"/>
    </w:rPr>
  </w:style>
  <w:style w:type="character" w:styleId="ListLabel284">
    <w:name w:val="ListLabel 284"/>
    <w:qFormat/>
    <w:rPr>
      <w:rFonts w:cs="Wingdings"/>
    </w:rPr>
  </w:style>
  <w:style w:type="character" w:styleId="ListLabel285">
    <w:name w:val="ListLabel 285"/>
    <w:qFormat/>
    <w:rPr>
      <w:rFonts w:cs="Symbol"/>
    </w:rPr>
  </w:style>
  <w:style w:type="character" w:styleId="ListLabel286">
    <w:name w:val="ListLabel 286"/>
    <w:qFormat/>
    <w:rPr>
      <w:rFonts w:cs="Courier New"/>
    </w:rPr>
  </w:style>
  <w:style w:type="character" w:styleId="ListLabel287">
    <w:name w:val="ListLabel 287"/>
    <w:qFormat/>
    <w:rPr>
      <w:rFonts w:cs="Wingdings"/>
    </w:rPr>
  </w:style>
  <w:style w:type="character" w:styleId="ListLabel288">
    <w:name w:val="ListLabel 288"/>
    <w:qFormat/>
    <w:rPr>
      <w:rFonts w:cs="Symbol"/>
    </w:rPr>
  </w:style>
  <w:style w:type="character" w:styleId="ListLabel289">
    <w:name w:val="ListLabel 289"/>
    <w:qFormat/>
    <w:rPr>
      <w:rFonts w:cs="Courier New"/>
    </w:rPr>
  </w:style>
  <w:style w:type="character" w:styleId="ListLabel290">
    <w:name w:val="ListLabel 290"/>
    <w:qFormat/>
    <w:rPr>
      <w:rFonts w:cs="Wingdings"/>
    </w:rPr>
  </w:style>
  <w:style w:type="character" w:styleId="ListLabel291">
    <w:name w:val="ListLabel 291"/>
    <w:qFormat/>
    <w:rPr>
      <w:rFonts w:cs="Times New Roman"/>
      <w:sz w:val="22"/>
    </w:rPr>
  </w:style>
  <w:style w:type="character" w:styleId="ListLabel292">
    <w:name w:val="ListLabel 292"/>
    <w:qFormat/>
    <w:rPr>
      <w:rFonts w:cs="Courier New"/>
    </w:rPr>
  </w:style>
  <w:style w:type="character" w:styleId="ListLabel293">
    <w:name w:val="ListLabel 293"/>
    <w:qFormat/>
    <w:rPr>
      <w:rFonts w:cs="Wingdings"/>
    </w:rPr>
  </w:style>
  <w:style w:type="character" w:styleId="ListLabel294">
    <w:name w:val="ListLabel 294"/>
    <w:qFormat/>
    <w:rPr>
      <w:rFonts w:cs="Symbol"/>
    </w:rPr>
  </w:style>
  <w:style w:type="character" w:styleId="ListLabel295">
    <w:name w:val="ListLabel 295"/>
    <w:qFormat/>
    <w:rPr>
      <w:rFonts w:cs="Courier New"/>
    </w:rPr>
  </w:style>
  <w:style w:type="character" w:styleId="ListLabel296">
    <w:name w:val="ListLabel 296"/>
    <w:qFormat/>
    <w:rPr>
      <w:rFonts w:cs="Wingdings"/>
    </w:rPr>
  </w:style>
  <w:style w:type="character" w:styleId="ListLabel297">
    <w:name w:val="ListLabel 297"/>
    <w:qFormat/>
    <w:rPr>
      <w:rFonts w:cs="Symbol"/>
    </w:rPr>
  </w:style>
  <w:style w:type="character" w:styleId="ListLabel298">
    <w:name w:val="ListLabel 298"/>
    <w:qFormat/>
    <w:rPr>
      <w:rFonts w:cs="Courier New"/>
    </w:rPr>
  </w:style>
  <w:style w:type="character" w:styleId="ListLabel299">
    <w:name w:val="ListLabel 299"/>
    <w:qFormat/>
    <w:rPr>
      <w:rFonts w:cs="Wingdings"/>
    </w:rPr>
  </w:style>
  <w:style w:type="character" w:styleId="ListLabel300">
    <w:name w:val="ListLabel 300"/>
    <w:qFormat/>
    <w:rPr>
      <w:rFonts w:cs="Times New Roman"/>
      <w:sz w:val="22"/>
    </w:rPr>
  </w:style>
  <w:style w:type="character" w:styleId="ListLabel301">
    <w:name w:val="ListLabel 301"/>
    <w:qFormat/>
    <w:rPr>
      <w:rFonts w:cs="Courier New"/>
    </w:rPr>
  </w:style>
  <w:style w:type="character" w:styleId="ListLabel302">
    <w:name w:val="ListLabel 302"/>
    <w:qFormat/>
    <w:rPr>
      <w:rFonts w:cs="Wingdings"/>
    </w:rPr>
  </w:style>
  <w:style w:type="character" w:styleId="ListLabel303">
    <w:name w:val="ListLabel 303"/>
    <w:qFormat/>
    <w:rPr>
      <w:rFonts w:cs="Symbol"/>
    </w:rPr>
  </w:style>
  <w:style w:type="character" w:styleId="ListLabel304">
    <w:name w:val="ListLabel 304"/>
    <w:qFormat/>
    <w:rPr>
      <w:rFonts w:cs="Courier New"/>
    </w:rPr>
  </w:style>
  <w:style w:type="character" w:styleId="ListLabel305">
    <w:name w:val="ListLabel 305"/>
    <w:qFormat/>
    <w:rPr>
      <w:rFonts w:cs="Wingdings"/>
    </w:rPr>
  </w:style>
  <w:style w:type="character" w:styleId="ListLabel306">
    <w:name w:val="ListLabel 306"/>
    <w:qFormat/>
    <w:rPr>
      <w:rFonts w:cs="Symbol"/>
    </w:rPr>
  </w:style>
  <w:style w:type="character" w:styleId="ListLabel307">
    <w:name w:val="ListLabel 307"/>
    <w:qFormat/>
    <w:rPr>
      <w:rFonts w:cs="Courier New"/>
    </w:rPr>
  </w:style>
  <w:style w:type="character" w:styleId="ListLabel308">
    <w:name w:val="ListLabel 308"/>
    <w:qFormat/>
    <w:rPr>
      <w:rFonts w:cs="Wingdings"/>
    </w:rPr>
  </w:style>
  <w:style w:type="paragraph" w:styleId="Stilnaslova" w:customStyle="1">
    <w:name w:val="Stil naslova"/>
    <w:basedOn w:val="Normal"/>
    <w:next w:val="Tijeloteksta"/>
    <w:qFormat/>
    <w:rsid w:val="004468fd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rsid w:val="004468fd"/>
    <w:pPr>
      <w:spacing w:lineRule="auto" w:line="276" w:before="0" w:after="140"/>
    </w:pPr>
    <w:rPr/>
  </w:style>
  <w:style w:type="paragraph" w:styleId="Popis">
    <w:name w:val="List"/>
    <w:basedOn w:val="Tijeloteksta"/>
    <w:rsid w:val="004468fd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4468fd"/>
    <w:pPr>
      <w:suppressLineNumbers/>
    </w:pPr>
    <w:rPr>
      <w:rFonts w:cs="Arial"/>
    </w:rPr>
  </w:style>
  <w:style w:type="paragraph" w:styleId="Caption">
    <w:name w:val="caption"/>
    <w:basedOn w:val="Normal"/>
    <w:qFormat/>
    <w:rsid w:val="004468fd"/>
    <w:pPr>
      <w:suppressLineNumbers/>
      <w:spacing w:before="120" w:after="120"/>
    </w:pPr>
    <w:rPr>
      <w:rFonts w:cs="Arial"/>
      <w:i/>
      <w:iCs/>
    </w:rPr>
  </w:style>
  <w:style w:type="paragraph" w:styleId="BalloonText">
    <w:name w:val="Balloon Text"/>
    <w:basedOn w:val="Normal"/>
    <w:link w:val="TekstbaloniaChar"/>
    <w:uiPriority w:val="99"/>
    <w:semiHidden/>
    <w:unhideWhenUsed/>
    <w:qFormat/>
    <w:rsid w:val="008e6909"/>
    <w:pPr/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rsid w:val="008e6909"/>
    <w:pPr>
      <w:widowControl/>
      <w:suppressAutoHyphens w:val="true"/>
      <w:bidi w:val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hr-HR" w:eastAsia="en-US" w:bidi="ar-SA"/>
    </w:rPr>
  </w:style>
  <w:style w:type="paragraph" w:styleId="Sadrajitablice" w:customStyle="1">
    <w:name w:val="Sadržaji tablice"/>
    <w:basedOn w:val="Normal"/>
    <w:qFormat/>
    <w:rsid w:val="004468fd"/>
    <w:pPr>
      <w:suppressLineNumbers/>
    </w:pPr>
    <w:rPr/>
  </w:style>
  <w:style w:type="paragraph" w:styleId="Naslovtablice" w:customStyle="1">
    <w:name w:val="Naslov tablice"/>
    <w:basedOn w:val="Sadrajitablice"/>
    <w:qFormat/>
    <w:rsid w:val="004468fd"/>
    <w:pPr>
      <w:jc w:val="center"/>
    </w:pPr>
    <w:rPr>
      <w:b/>
      <w:bCs/>
    </w:rPr>
  </w:style>
  <w:style w:type="paragraph" w:styleId="NoSpacing">
    <w:name w:val="No Spacing"/>
    <w:uiPriority w:val="1"/>
    <w:qFormat/>
    <w:rsid w:val="004468fd"/>
    <w:pPr>
      <w:widowControl/>
      <w:suppressAutoHyphens w:val="true"/>
      <w:bidi w:val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hr-HR" w:eastAsia="en-US" w:bidi="ar-SA"/>
    </w:rPr>
  </w:style>
  <w:style w:type="paragraph" w:styleId="ListParagraph">
    <w:name w:val="List Paragraph"/>
    <w:basedOn w:val="Normal"/>
    <w:uiPriority w:val="34"/>
    <w:qFormat/>
    <w:rsid w:val="009a1acf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">
    <w:name w:val="Table Grid"/>
    <w:basedOn w:val="Obinatablica"/>
    <w:uiPriority w:val="59"/>
    <w:rsid w:val="008d5f25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01409-8618-42D0-AF87-6EDCB984C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Application>LibreOffice/6.2.4.2$Windows_X86_64 LibreOffice_project/2412653d852ce75f65fbfa83fb7e7b669a126d64</Application>
  <Pages>4</Pages>
  <Words>1184</Words>
  <Characters>7870</Characters>
  <CharactersWithSpaces>8888</CharactersWithSpaces>
  <Paragraphs>295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2025-05-06T11:05:00Z</dcterms:created>
  <dc:creator>URED-PC</dc:creator>
  <dc:description/>
  <dc:language>hr-HR</dc:language>
  <cp:lastModifiedBy/>
  <cp:lastPrinted>2025-10-03T09:21:29Z</cp:lastPrinted>
  <dcterms:modified xsi:type="dcterms:W3CDTF">2025-10-03T09:21:38Z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