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663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51"/>
        <w:gridCol w:w="6511"/>
      </w:tblGrid>
      <w:tr>
        <w:trPr>
          <w:trHeight w:val="1611" w:hRule="atLeast"/>
        </w:trPr>
        <w:tc>
          <w:tcPr>
            <w:tcW w:w="41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</w:rPr>
            </w:pPr>
            <w:r>
              <w:rPr/>
              <w:drawing>
                <wp:inline distT="0" distB="0" distL="0" distR="0">
                  <wp:extent cx="478155" cy="55308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</w:tc>
        <w:tc>
          <w:tcPr>
            <w:tcW w:w="651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u w:val="single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</w:r>
          </w:p>
        </w:tc>
      </w:tr>
    </w:tbl>
    <w:p>
      <w:pPr>
        <w:pStyle w:val="Normal"/>
        <w:rPr/>
      </w:pPr>
      <w:r>
        <w:rPr>
          <w:sz w:val="22"/>
          <w:szCs w:val="22"/>
        </w:rPr>
        <w:t>KLASA: 363-01/23-01/24</w:t>
      </w:r>
    </w:p>
    <w:p>
      <w:pPr>
        <w:pStyle w:val="Normal"/>
        <w:rPr/>
      </w:pPr>
      <w:r>
        <w:rPr>
          <w:sz w:val="22"/>
          <w:szCs w:val="22"/>
        </w:rPr>
        <w:t>URBROJ: 2140-23-1-24-05</w:t>
      </w:r>
    </w:p>
    <w:p>
      <w:pPr>
        <w:pStyle w:val="Normal"/>
        <w:rPr/>
      </w:pPr>
      <w:r>
        <w:rPr>
          <w:sz w:val="22"/>
          <w:szCs w:val="22"/>
        </w:rPr>
        <w:t>Mihovljan, 11. rujna 2024.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>Na temelju odredbe članka 67. Stavak 1 Zakona o komunalnom gospodarstvu („Narodne novine“ broj 68/18 i 110/18, 32/20), članka 30. Zakona o vodama („Narodne Novine“ br. 66/19, 84/21 i 47/23) i članka 39. Statuta Općine Mihovljan („Službeni glasnik Krapinsko-zagorske županije“ br. 5/13, 11/18, 8/20 i 8/21), Općinsko vijeće Općine Mihovljan na svojoj 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. sjednici održanoj dana 11. rujna 2024.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IZVRŠENJE PROGRAMA GRAĐENJA OBJEKATA KOMUNALNE INFRASTRUKTURE </w:t>
        <w:br/>
      </w:r>
      <w:bookmarkStart w:id="0" w:name="__DdeLink__968_2074773784"/>
      <w:r>
        <w:rPr>
          <w:b/>
        </w:rPr>
        <w:t>ZA RAZDOBLJE OD 01.01. – 30.06.2024. GODINE</w:t>
      </w:r>
      <w:bookmarkEnd w:id="0"/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spacing w:lineRule="auto" w:line="276"/>
        <w:jc w:val="both"/>
        <w:rPr/>
      </w:pPr>
      <w:r>
        <w:rPr>
          <w:sz w:val="22"/>
          <w:szCs w:val="22"/>
        </w:rPr>
        <w:tab/>
        <w:t>Ovim Programom određuje se građenje komunalne infrastrukture na području Općine Mihovljan za 2024. godinu, a istim se određuju: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komunalne infrastrukture koje će se graditi radi uređenja neuređenih dijelova građevinskog područja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u uređenim dijelovima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građevine koje će se graditi izvan građevinskog područja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postojeće građevine komunalne infrastrukture koje će se rekonstruirati i način rekonstrukcije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komunalne infrastrukture koje će se uklanjati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Program se odnosi na građenje objekata i uređaja komunalne infrastrukture i to na: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nerazvrstane ceste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javne površine (javne prometne površine na kojima nije dopušten promet motornih vozila, javna parkirališta, javne garaže, javne zelene površine)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građevine i uređaje javne namjene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javnu rasvjetu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groblja i krematorije na grobljima</w:t>
      </w:r>
    </w:p>
    <w:p>
      <w:pPr>
        <w:pStyle w:val="Normal"/>
        <w:widowControl w:val="false"/>
        <w:numPr>
          <w:ilvl w:val="0"/>
          <w:numId w:val="1"/>
        </w:numPr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građevine namijenjene obavljanju javnog prijevoza </w:t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ab/>
        <w:t>Program građenja komunalne infrastrukture sadrži procjenu troškova nastalih za rješavanje imovinskopravnih odnosa, projektiranja, građenja, provedbe stručnog nadzora građenja i provedbe vođenja projekata građenja komunalne infrastrukture s naznakom izvora njihova financiranja.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Članak 3.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Ovim Programom nisu predviđene građevine komunalne infrastrukture koje će se graditi izvan građevinskog područja, niti ima građevina predviđenih za uklanjanje. Također nije predviđeno građenje građevina za gospodarenje komunalnim otpadom.</w:t>
      </w:r>
    </w:p>
    <w:p>
      <w:pPr>
        <w:pStyle w:val="Normal"/>
        <w:suppressAutoHyphens w:val="false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Građevine koje će se graditi radi uređenja neuređenih dijelova građevinskog područja, građevine</w:t>
      </w:r>
    </w:p>
    <w:p>
      <w:pPr>
        <w:pStyle w:val="Normal"/>
        <w:spacing w:lineRule="auto" w:line="276" w:before="0" w:after="240"/>
        <w:rPr>
          <w:sz w:val="22"/>
          <w:szCs w:val="22"/>
        </w:rPr>
      </w:pPr>
      <w:r>
        <w:rPr>
          <w:sz w:val="22"/>
          <w:szCs w:val="22"/>
        </w:rPr>
        <w:t>koje će se graditi u uređenim dijelovima građevinskog područja  i građevine koje će se rekonstruirati daju se u nastavku:</w:t>
      </w:r>
    </w:p>
    <w:tbl>
      <w:tblPr>
        <w:tblStyle w:val="Reetkatablice"/>
        <w:tblW w:w="10333" w:type="dxa"/>
        <w:jc w:val="left"/>
        <w:tblInd w:w="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9"/>
        <w:gridCol w:w="1889"/>
        <w:gridCol w:w="2133"/>
        <w:gridCol w:w="1470"/>
        <w:gridCol w:w="1425"/>
        <w:gridCol w:w="1630"/>
        <w:gridCol w:w="1096"/>
      </w:tblGrid>
      <w:tr>
        <w:trPr>
          <w:trHeight w:val="397" w:hRule="atLeast"/>
        </w:trPr>
        <w:tc>
          <w:tcPr>
            <w:tcW w:w="10332" w:type="dxa"/>
            <w:gridSpan w:val="7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1. Građevine komunalne infrastrukture koje će se graditi u uređenim dijelova građevinskog područja</w:t>
            </w:r>
          </w:p>
        </w:tc>
      </w:tr>
      <w:tr>
        <w:trPr>
          <w:trHeight w:val="397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470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Planirano ukupno (EUR)</w:t>
            </w:r>
          </w:p>
        </w:tc>
        <w:tc>
          <w:tcPr>
            <w:tcW w:w="142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Izvršenje 01.01.-30.06.2024.</w:t>
            </w:r>
          </w:p>
        </w:tc>
        <w:tc>
          <w:tcPr>
            <w:tcW w:w="1630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Izvori financiranja</w:t>
            </w:r>
          </w:p>
        </w:tc>
        <w:tc>
          <w:tcPr>
            <w:tcW w:w="109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Pozicija</w:t>
            </w:r>
          </w:p>
        </w:tc>
      </w:tr>
      <w:tr>
        <w:trPr/>
        <w:tc>
          <w:tcPr>
            <w:tcW w:w="689" w:type="dxa"/>
            <w:tcBorders>
              <w:top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1889" w:type="dxa"/>
            <w:tcBorders>
              <w:top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754" w:type="dxa"/>
            <w:gridSpan w:val="5"/>
            <w:tcBorders>
              <w:top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JAVNA RASVJETA</w:t>
            </w:r>
          </w:p>
        </w:tc>
      </w:tr>
      <w:tr>
        <w:trPr>
          <w:trHeight w:val="469" w:hRule="atLeast"/>
        </w:trPr>
        <w:tc>
          <w:tcPr>
            <w:tcW w:w="689" w:type="dxa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4022" w:type="dxa"/>
            <w:gridSpan w:val="2"/>
            <w:tcBorders/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Javna rasvjeta</w:t>
            </w:r>
          </w:p>
        </w:tc>
        <w:tc>
          <w:tcPr>
            <w:tcW w:w="147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425" w:type="dxa"/>
            <w:vMerge w:val="restart"/>
            <w:tcBorders/>
            <w:shd w:color="auto" w:fill="FFFFFF" w:themeFill="background1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3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Proračun Općine = 5.000,00 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4511.10</w:t>
            </w:r>
          </w:p>
        </w:tc>
      </w:tr>
      <w:tr>
        <w:trPr/>
        <w:tc>
          <w:tcPr>
            <w:tcW w:w="6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02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Nabava lampi = 4.000,00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Postava lampi = 1.000,00 EUR </w:t>
            </w:r>
          </w:p>
        </w:tc>
        <w:tc>
          <w:tcPr>
            <w:tcW w:w="147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3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09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89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022" w:type="dxa"/>
            <w:gridSpan w:val="2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tcBorders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30" w:type="dxa"/>
            <w:tcBorders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096" w:type="dxa"/>
            <w:tcBorders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89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9643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NERAZVRSTANE CESTE</w:t>
            </w:r>
          </w:p>
        </w:tc>
      </w:tr>
      <w:tr>
        <w:trPr>
          <w:trHeight w:val="685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Presvlačenje asfaltom i asfaltiranje nerazvrstanih cesta</w:t>
            </w:r>
          </w:p>
        </w:tc>
        <w:tc>
          <w:tcPr>
            <w:tcW w:w="1470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176.000,00</w:t>
            </w:r>
          </w:p>
        </w:tc>
        <w:tc>
          <w:tcPr>
            <w:tcW w:w="1425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161.539,99</w:t>
            </w:r>
          </w:p>
        </w:tc>
        <w:tc>
          <w:tcPr>
            <w:tcW w:w="1630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Proračun Općine =  126.000,00</w:t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Pomoći = 50.000,00</w:t>
            </w:r>
          </w:p>
        </w:tc>
        <w:tc>
          <w:tcPr>
            <w:tcW w:w="109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4213.10</w:t>
            </w:r>
          </w:p>
        </w:tc>
      </w:tr>
      <w:tr>
        <w:trPr>
          <w:trHeight w:val="794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Troškovnik = 500,00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171.000,00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 4.500,00 EUR</w:t>
            </w:r>
          </w:p>
        </w:tc>
        <w:tc>
          <w:tcPr>
            <w:tcW w:w="1470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30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9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89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bookmarkStart w:id="1" w:name="__DdeLink__840_2243921593"/>
            <w:r>
              <w:rPr>
                <w:sz w:val="22"/>
                <w:szCs w:val="22"/>
              </w:rPr>
              <w:t>Rekonstrukcija postojeće nerazvrstane ceste M -Mihovljan – Večkovići -Kovačići – građevina infrastrukturne namjene 2. skupine</w:t>
            </w:r>
            <w:bookmarkEnd w:id="1"/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(ishođena građevinska dozvola)</w:t>
            </w:r>
          </w:p>
        </w:tc>
        <w:tc>
          <w:tcPr>
            <w:tcW w:w="1470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1.060.000,00</w:t>
            </w:r>
          </w:p>
        </w:tc>
        <w:tc>
          <w:tcPr>
            <w:tcW w:w="1425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Default"/>
              <w:widowControl w:val="false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7.107,50</w:t>
            </w:r>
          </w:p>
        </w:tc>
        <w:tc>
          <w:tcPr>
            <w:tcW w:w="1630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EU primici = 500.000,00</w:t>
            </w:r>
          </w:p>
          <w:p>
            <w:pPr>
              <w:pStyle w:val="Default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Kredit = 1.060.000,00</w:t>
            </w:r>
          </w:p>
        </w:tc>
        <w:tc>
          <w:tcPr>
            <w:tcW w:w="109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4511.11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1.032.600,00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Konzultantske usluge = 1.400,00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 26.000,00 EUR</w:t>
            </w:r>
          </w:p>
        </w:tc>
        <w:tc>
          <w:tcPr>
            <w:tcW w:w="1470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30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09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2" w:hRule="atLeast"/>
        </w:trPr>
        <w:tc>
          <w:tcPr>
            <w:tcW w:w="689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9643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JAVNA PARKIRALIŠTA</w:t>
            </w:r>
          </w:p>
        </w:tc>
      </w:tr>
      <w:tr>
        <w:trPr>
          <w:trHeight w:val="312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Izgradnja parkirališta u Mihovljanu (kraj vage)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(Planira se izgradnja na k.č.br. 1095 k.o. Mihovljan)</w:t>
            </w:r>
          </w:p>
        </w:tc>
        <w:tc>
          <w:tcPr>
            <w:tcW w:w="1470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42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30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Proračun Općine = 5.000,00</w:t>
            </w:r>
          </w:p>
        </w:tc>
        <w:tc>
          <w:tcPr>
            <w:tcW w:w="1096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4213.15</w:t>
            </w:r>
          </w:p>
        </w:tc>
      </w:tr>
      <w:tr>
        <w:trPr>
          <w:trHeight w:val="312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Projekt = 500,00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4.000,00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 500,00 EUR</w:t>
            </w:r>
          </w:p>
        </w:tc>
        <w:tc>
          <w:tcPr>
            <w:tcW w:w="1470" w:type="dxa"/>
            <w:vMerge w:val="continue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vMerge w:val="continue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0" w:type="dxa"/>
            <w:vMerge w:val="continue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6" w:type="dxa"/>
            <w:vMerge w:val="continue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2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1.4.</w:t>
            </w:r>
          </w:p>
        </w:tc>
        <w:tc>
          <w:tcPr>
            <w:tcW w:w="9643" w:type="dxa"/>
            <w:gridSpan w:val="6"/>
            <w:tcBorders>
              <w:top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JAVNE POVRŠINE KOJIMA NIJE DOPUŠTEN PROMET MOTORNIM VOZILIMA</w:t>
            </w:r>
          </w:p>
        </w:tc>
      </w:tr>
      <w:tr>
        <w:trPr/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Nogostup i oborinska odvodnja uz županijsku cestu ŽC2125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(ishođena građevinska dozvola)</w:t>
            </w:r>
          </w:p>
        </w:tc>
        <w:tc>
          <w:tcPr>
            <w:tcW w:w="1470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125.000,00</w:t>
            </w:r>
          </w:p>
        </w:tc>
        <w:tc>
          <w:tcPr>
            <w:tcW w:w="1425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875,00</w:t>
            </w:r>
          </w:p>
        </w:tc>
        <w:tc>
          <w:tcPr>
            <w:tcW w:w="1630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4"/>
                <w:szCs w:val="14"/>
              </w:rPr>
              <w:t>Proračun Općine= 75.000,00</w:t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bookmarkStart w:id="2" w:name="__DdeLink__818_3447693274"/>
            <w:r>
              <w:rPr>
                <w:sz w:val="14"/>
                <w:szCs w:val="14"/>
              </w:rPr>
              <w:t>P</w:t>
            </w:r>
            <w:bookmarkEnd w:id="2"/>
            <w:r>
              <w:rPr>
                <w:sz w:val="14"/>
                <w:szCs w:val="14"/>
              </w:rPr>
              <w:t>omoći =50.000,00</w:t>
            </w:r>
          </w:p>
        </w:tc>
        <w:tc>
          <w:tcPr>
            <w:tcW w:w="109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4213.12</w:t>
            </w:r>
          </w:p>
        </w:tc>
      </w:tr>
      <w:tr>
        <w:trPr>
          <w:trHeight w:val="516" w:hRule="atLeast"/>
        </w:trPr>
        <w:tc>
          <w:tcPr>
            <w:tcW w:w="689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122.000,00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 3.000,00 EUR</w:t>
            </w:r>
          </w:p>
        </w:tc>
        <w:tc>
          <w:tcPr>
            <w:tcW w:w="1470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30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Projekt za nogostup i oborinsku odvodnju uz </w:t>
            </w:r>
            <w:r>
              <w:rPr>
                <w:sz w:val="22"/>
                <w:szCs w:val="22"/>
              </w:rPr>
              <w:t xml:space="preserve">županijsku cestu ŽC2125 </w:t>
            </w:r>
          </w:p>
        </w:tc>
        <w:tc>
          <w:tcPr>
            <w:tcW w:w="1470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425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>
              <w:rPr>
                <w:b w:val="false"/>
                <w:bCs w:val="false"/>
                <w:sz w:val="22"/>
                <w:szCs w:val="22"/>
              </w:rPr>
              <w:t xml:space="preserve">     </w:t>
            </w:r>
            <w:r>
              <w:rPr>
                <w:b w:val="false"/>
                <w:bCs w:val="false"/>
                <w:sz w:val="22"/>
                <w:szCs w:val="22"/>
              </w:rPr>
              <w:t>0,00</w:t>
            </w:r>
          </w:p>
        </w:tc>
        <w:tc>
          <w:tcPr>
            <w:tcW w:w="1630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14"/>
                <w:szCs w:val="14"/>
              </w:rPr>
              <w:t>Proračun Općine= 15.000,00</w:t>
            </w:r>
          </w:p>
        </w:tc>
        <w:tc>
          <w:tcPr>
            <w:tcW w:w="109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4126.12</w:t>
            </w:r>
          </w:p>
        </w:tc>
      </w:tr>
      <w:tr>
        <w:trPr>
          <w:trHeight w:val="51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Projekt = 15.000,00</w:t>
            </w:r>
          </w:p>
        </w:tc>
        <w:tc>
          <w:tcPr>
            <w:tcW w:w="1470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9"/>
                <w:tab w:val="left" w:pos="908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30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096" w:type="dxa"/>
            <w:vMerge w:val="continue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89" w:type="dxa"/>
            <w:tcBorders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1.5.</w:t>
            </w:r>
          </w:p>
        </w:tc>
        <w:tc>
          <w:tcPr>
            <w:tcW w:w="9643" w:type="dxa"/>
            <w:gridSpan w:val="6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GRAĐEVINE I UREĐAJI JAVNE NAMJENE</w:t>
            </w:r>
          </w:p>
        </w:tc>
      </w:tr>
      <w:tr>
        <w:trPr/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Vrata za zgradu općine</w:t>
            </w:r>
          </w:p>
        </w:tc>
        <w:tc>
          <w:tcPr>
            <w:tcW w:w="1470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425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2.741,90</w:t>
            </w:r>
          </w:p>
        </w:tc>
        <w:tc>
          <w:tcPr>
            <w:tcW w:w="1630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Proračun Općine = 3.000,00</w:t>
            </w:r>
          </w:p>
        </w:tc>
        <w:tc>
          <w:tcPr>
            <w:tcW w:w="109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4221.22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Nabava i postava =3.000,00 EUR</w:t>
            </w:r>
          </w:p>
        </w:tc>
        <w:tc>
          <w:tcPr>
            <w:tcW w:w="1470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30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9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89" w:type="dxa"/>
            <w:tcBorders>
              <w:top w:val="nil"/>
              <w:right w:val="nil"/>
            </w:tcBorders>
            <w:shd w:color="auto" w:fill="EEEEEE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Pomoćne prostorije kraj Društvenog doma Mihovljan </w:t>
            </w:r>
            <w:r>
              <w:rPr>
                <w:sz w:val="16"/>
                <w:szCs w:val="16"/>
              </w:rPr>
              <w:t>(planira se obnova na k.č.br. 3521 k.o. Mihovljan)</w:t>
            </w:r>
          </w:p>
        </w:tc>
        <w:tc>
          <w:tcPr>
            <w:tcW w:w="1470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425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30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Proračun Općine= 10.000,00</w:t>
            </w:r>
          </w:p>
        </w:tc>
        <w:tc>
          <w:tcPr>
            <w:tcW w:w="1096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4511.18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2"/>
                <w:szCs w:val="22"/>
              </w:rPr>
              <w:t>Troškovnik = 300,00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2"/>
                <w:szCs w:val="22"/>
              </w:rPr>
              <w:t>Izvođenje radova = 9.200,00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2"/>
                <w:szCs w:val="22"/>
              </w:rPr>
              <w:t>Nadzor = 500,00 EUR</w:t>
            </w:r>
          </w:p>
        </w:tc>
        <w:tc>
          <w:tcPr>
            <w:tcW w:w="1470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25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30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096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01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sz w:val="22"/>
                <w:szCs w:val="22"/>
              </w:rPr>
              <w:t>c)</w:t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2"/>
                <w:szCs w:val="22"/>
              </w:rPr>
              <w:t xml:space="preserve">Zgrada općine – prostorija u potkrovlju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16"/>
                <w:szCs w:val="16"/>
              </w:rPr>
              <w:t>(postojeći troškovnik za sanaciju/obnovu zgrade na k.č.br. 1187/2 k.o. Mihovljan)</w:t>
            </w:r>
          </w:p>
        </w:tc>
        <w:tc>
          <w:tcPr>
            <w:tcW w:w="1470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10.000,00</w:t>
            </w:r>
          </w:p>
        </w:tc>
        <w:tc>
          <w:tcPr>
            <w:tcW w:w="142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    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30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Proračun Općine= 10.000,00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96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sz w:val="22"/>
                <w:szCs w:val="22"/>
              </w:rPr>
              <w:t>4511.19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2"/>
                <w:szCs w:val="22"/>
              </w:rPr>
              <w:t>Izvođenje radova = 9.500,00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2"/>
                <w:szCs w:val="22"/>
              </w:rPr>
              <w:t>Nadzor = 500,00 EUR</w:t>
            </w:r>
          </w:p>
        </w:tc>
        <w:tc>
          <w:tcPr>
            <w:tcW w:w="1470" w:type="dxa"/>
            <w:vMerge w:val="continue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425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</w:r>
          </w:p>
        </w:tc>
        <w:tc>
          <w:tcPr>
            <w:tcW w:w="1630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</w:r>
          </w:p>
        </w:tc>
        <w:tc>
          <w:tcPr>
            <w:tcW w:w="109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>d)</w:t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2"/>
                <w:szCs w:val="22"/>
              </w:rPr>
              <w:t>Zemljište u centru Mihovljana</w:t>
            </w:r>
          </w:p>
        </w:tc>
        <w:tc>
          <w:tcPr>
            <w:tcW w:w="1470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25.000,00</w:t>
            </w:r>
          </w:p>
        </w:tc>
        <w:tc>
          <w:tcPr>
            <w:tcW w:w="1425" w:type="dxa"/>
            <w:tcBorders/>
            <w:shd w:color="auto" w:fill="FFFFFF" w:themeFill="background1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630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Općine=25.000,00</w:t>
            </w:r>
          </w:p>
        </w:tc>
        <w:tc>
          <w:tcPr>
            <w:tcW w:w="10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sz w:val="22"/>
                <w:szCs w:val="22"/>
              </w:rPr>
              <w:t>4111.95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e)</w:t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Kupnja zgrade u centru Mihovljana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(planira se kupnja objekta na k.č.br. 2683/4 k.o. Mihovljan)</w:t>
            </w:r>
          </w:p>
        </w:tc>
        <w:tc>
          <w:tcPr>
            <w:tcW w:w="1470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25.000,00</w:t>
            </w:r>
          </w:p>
        </w:tc>
        <w:tc>
          <w:tcPr>
            <w:tcW w:w="1425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630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Općine=25.000,00</w:t>
            </w:r>
          </w:p>
        </w:tc>
        <w:tc>
          <w:tcPr>
            <w:tcW w:w="109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4211.91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>e)</w:t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2"/>
                <w:szCs w:val="22"/>
              </w:rPr>
              <w:t>Projekti - izrada projekata i geodezija</w:t>
            </w:r>
          </w:p>
        </w:tc>
        <w:tc>
          <w:tcPr>
            <w:tcW w:w="1470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12.000,00</w:t>
            </w:r>
          </w:p>
        </w:tc>
        <w:tc>
          <w:tcPr>
            <w:tcW w:w="1425" w:type="dxa"/>
            <w:tcBorders/>
            <w:shd w:color="auto" w:fill="FFFFFF" w:themeFill="background1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49.812,50</w:t>
            </w:r>
          </w:p>
        </w:tc>
        <w:tc>
          <w:tcPr>
            <w:tcW w:w="1630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Općine=12.000,00</w:t>
            </w:r>
          </w:p>
        </w:tc>
        <w:tc>
          <w:tcPr>
            <w:tcW w:w="10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sz w:val="22"/>
                <w:szCs w:val="22"/>
              </w:rPr>
              <w:t>4126.10</w:t>
            </w:r>
          </w:p>
        </w:tc>
      </w:tr>
      <w:tr>
        <w:trPr>
          <w:trHeight w:val="506" w:hRule="atLeast"/>
        </w:trPr>
        <w:tc>
          <w:tcPr>
            <w:tcW w:w="689" w:type="dxa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sz w:val="22"/>
                <w:szCs w:val="22"/>
              </w:rPr>
              <w:t xml:space="preserve">   </w:t>
            </w:r>
            <w:r>
              <w:rPr>
                <w:bCs/>
                <w:sz w:val="22"/>
                <w:szCs w:val="22"/>
              </w:rPr>
              <w:t>f)</w:t>
            </w:r>
          </w:p>
        </w:tc>
        <w:tc>
          <w:tcPr>
            <w:tcW w:w="4022" w:type="dxa"/>
            <w:gridSpan w:val="2"/>
            <w:tcBorders>
              <w:top w:val="nil"/>
              <w:right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 w:val="22"/>
                <w:szCs w:val="22"/>
              </w:rPr>
              <w:t>Dokumentacija i projekt za rekonstrukciju- dogradnju i prenamjenu zgrade u vatrogasni dom</w:t>
            </w:r>
          </w:p>
        </w:tc>
        <w:tc>
          <w:tcPr>
            <w:tcW w:w="1470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2"/>
                <w:szCs w:val="22"/>
              </w:rPr>
              <w:t>35.000,00</w:t>
            </w:r>
          </w:p>
        </w:tc>
        <w:tc>
          <w:tcPr>
            <w:tcW w:w="142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</w:p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630" w:type="dxa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Proračun Općine= 35.000,00</w:t>
            </w:r>
          </w:p>
        </w:tc>
        <w:tc>
          <w:tcPr>
            <w:tcW w:w="10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Cs/>
                <w:sz w:val="22"/>
                <w:szCs w:val="22"/>
              </w:rPr>
              <w:t>4126.19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10333" w:type="dxa"/>
        <w:jc w:val="left"/>
        <w:tblInd w:w="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8"/>
        <w:gridCol w:w="4268"/>
        <w:gridCol w:w="1409"/>
        <w:gridCol w:w="1131"/>
        <w:gridCol w:w="1742"/>
        <w:gridCol w:w="994"/>
      </w:tblGrid>
      <w:tr>
        <w:trPr/>
        <w:tc>
          <w:tcPr>
            <w:tcW w:w="78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9544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GROBLJA</w:t>
            </w:r>
          </w:p>
        </w:tc>
      </w:tr>
      <w:tr>
        <w:trPr/>
        <w:tc>
          <w:tcPr>
            <w:tcW w:w="7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426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Mrtvačnica Mihovljan – prilazne stepenice</w:t>
            </w:r>
          </w:p>
        </w:tc>
        <w:tc>
          <w:tcPr>
            <w:tcW w:w="1409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8.000,00</w:t>
            </w:r>
          </w:p>
        </w:tc>
        <w:tc>
          <w:tcPr>
            <w:tcW w:w="1131" w:type="dxa"/>
            <w:vMerge w:val="restart"/>
            <w:tcBorders/>
            <w:shd w:color="auto" w:fill="FFFFFF" w:themeFill="background1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 8.000,00</w:t>
            </w:r>
          </w:p>
        </w:tc>
        <w:tc>
          <w:tcPr>
            <w:tcW w:w="994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4511.16</w:t>
            </w:r>
          </w:p>
        </w:tc>
      </w:tr>
      <w:tr>
        <w:trPr/>
        <w:tc>
          <w:tcPr>
            <w:tcW w:w="7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6.436,14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</w:rPr>
              <w:t xml:space="preserve">Stručni nadzor = 200,00 EUR </w:t>
            </w:r>
          </w:p>
        </w:tc>
        <w:tc>
          <w:tcPr>
            <w:tcW w:w="14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1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742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9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4268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Kapelica na Mjesnom groblju Mihovljan</w:t>
            </w:r>
          </w:p>
        </w:tc>
        <w:tc>
          <w:tcPr>
            <w:tcW w:w="14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6"/>
                <w:szCs w:val="16"/>
              </w:rPr>
            </w:pPr>
            <w:r>
              <w:rPr>
                <w:sz w:val="22"/>
                <w:szCs w:val="22"/>
              </w:rPr>
              <w:t>47.000,00</w:t>
            </w:r>
          </w:p>
        </w:tc>
        <w:tc>
          <w:tcPr>
            <w:tcW w:w="1131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C9211E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C9211E"/>
                <w:sz w:val="14"/>
                <w:szCs w:val="1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05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50000"/>
                <w:sz w:val="22"/>
                <w:szCs w:val="22"/>
              </w:rPr>
              <w:t xml:space="preserve">  </w:t>
            </w:r>
            <w:r>
              <w:rPr>
                <w:rFonts w:cs="Times New Roman" w:ascii="Times New Roman" w:hAnsi="Times New Roman"/>
                <w:color w:val="050000"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color w:val="C9211E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C9211E"/>
                <w:sz w:val="14"/>
                <w:szCs w:val="14"/>
              </w:rPr>
            </w:r>
          </w:p>
          <w:p>
            <w:pPr>
              <w:pStyle w:val="NoSpacing"/>
              <w:widowControl w:val="false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Općine=17.000,00</w:t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bookmarkStart w:id="3" w:name="__DdeLink__818_34476932741"/>
            <w:r>
              <w:rPr>
                <w:bCs/>
                <w:sz w:val="14"/>
                <w:szCs w:val="14"/>
              </w:rPr>
              <w:t>P</w:t>
            </w:r>
            <w:bookmarkEnd w:id="3"/>
            <w:r>
              <w:rPr>
                <w:bCs/>
                <w:sz w:val="14"/>
                <w:szCs w:val="14"/>
              </w:rPr>
              <w:t>omoći =30.000,00</w:t>
            </w:r>
          </w:p>
        </w:tc>
        <w:tc>
          <w:tcPr>
            <w:tcW w:w="994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4511.15</w:t>
            </w:r>
          </w:p>
        </w:tc>
      </w:tr>
      <w:tr>
        <w:trPr>
          <w:trHeight w:val="779" w:hRule="atLeast"/>
        </w:trPr>
        <w:tc>
          <w:tcPr>
            <w:tcW w:w="78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Troškovnik = 800,00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 = 44.900,00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=1.300,00 EUR</w:t>
            </w:r>
          </w:p>
        </w:tc>
        <w:tc>
          <w:tcPr>
            <w:tcW w:w="1409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1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742" w:type="dxa"/>
            <w:vMerge w:val="continue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9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4268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Centralni križ na Mjesnom groblju</w:t>
            </w:r>
          </w:p>
        </w:tc>
        <w:tc>
          <w:tcPr>
            <w:tcW w:w="14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131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 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=10.000,00</w:t>
            </w:r>
          </w:p>
        </w:tc>
        <w:tc>
          <w:tcPr>
            <w:tcW w:w="994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4511.17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Troškovnik = 300,00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9.800,00 EUR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4" w:name="__DdeLink__743_2135945401"/>
            <w:r>
              <w:rPr>
                <w:sz w:val="22"/>
                <w:szCs w:val="22"/>
              </w:rPr>
              <w:t>Nadzor = 500,00 EUR</w:t>
            </w:r>
            <w:bookmarkEnd w:id="4"/>
          </w:p>
        </w:tc>
        <w:tc>
          <w:tcPr>
            <w:tcW w:w="1409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1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74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94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shd w:color="auto" w:fill="EEEEEE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highlight w:val="lightGray"/>
              </w:rPr>
            </w:pPr>
            <w:r>
              <w:rPr>
                <w:b/>
                <w:sz w:val="22"/>
              </w:rPr>
              <w:t>d)</w:t>
            </w:r>
          </w:p>
        </w:tc>
        <w:tc>
          <w:tcPr>
            <w:tcW w:w="4268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shd w:val="clear" w:color="auto" w:fill="EEEEEE"/>
              <w:jc w:val="both"/>
              <w:rPr>
                <w:highlight w:val="lightGray"/>
              </w:rPr>
            </w:pPr>
            <w:r>
              <w:rPr/>
              <w:t>Vrata za mrtvačnicu</w:t>
            </w:r>
          </w:p>
        </w:tc>
        <w:tc>
          <w:tcPr>
            <w:tcW w:w="14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131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 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=4.000,00</w:t>
            </w:r>
          </w:p>
        </w:tc>
        <w:tc>
          <w:tcPr>
            <w:tcW w:w="994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  <w:t>4221.23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Nabava i postava = 4.000,00 EUR</w:t>
            </w:r>
          </w:p>
        </w:tc>
        <w:tc>
          <w:tcPr>
            <w:tcW w:w="1409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1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4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4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shd w:color="auto" w:fill="EEEEEE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e)</w:t>
            </w:r>
          </w:p>
        </w:tc>
        <w:tc>
          <w:tcPr>
            <w:tcW w:w="4268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Oprema za mrtvačnicu</w:t>
            </w:r>
          </w:p>
        </w:tc>
        <w:tc>
          <w:tcPr>
            <w:tcW w:w="14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131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 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=5.000,00</w:t>
            </w:r>
          </w:p>
        </w:tc>
        <w:tc>
          <w:tcPr>
            <w:tcW w:w="994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  <w:t>4221.93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Nabava i postava = 5.000,00 EUR</w:t>
            </w:r>
          </w:p>
        </w:tc>
        <w:tc>
          <w:tcPr>
            <w:tcW w:w="1409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1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4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4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shd w:color="auto" w:fill="EEEEEE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f)</w:t>
            </w:r>
          </w:p>
        </w:tc>
        <w:tc>
          <w:tcPr>
            <w:tcW w:w="4268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Zemljište za proširenje Mjesnog groblja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(Planira se kupnja zemljišta označenog kao k.č.br. 1209,01208 i 1296/3 k.o. Mihovljan)</w:t>
            </w:r>
          </w:p>
        </w:tc>
        <w:tc>
          <w:tcPr>
            <w:tcW w:w="14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10.000,00</w:t>
            </w:r>
          </w:p>
        </w:tc>
        <w:tc>
          <w:tcPr>
            <w:tcW w:w="1131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 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 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=10.000,00</w:t>
            </w:r>
          </w:p>
        </w:tc>
        <w:tc>
          <w:tcPr>
            <w:tcW w:w="994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  <w:t>4111.94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Elaborat procjene = 500,00 EUR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Kupnja zemljišta = 9.500,00 EUR</w:t>
            </w:r>
          </w:p>
        </w:tc>
        <w:tc>
          <w:tcPr>
            <w:tcW w:w="1409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1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74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94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shd w:color="auto" w:fill="EEEEEE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g)</w:t>
            </w:r>
          </w:p>
        </w:tc>
        <w:tc>
          <w:tcPr>
            <w:tcW w:w="4268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Izrada betonskih okvira na Mjesnom groblju Mihovljan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(Na novom zemljištu  k.č.br. 1209,01208 i 1296/3 k.o. Mihovljan)</w:t>
            </w:r>
          </w:p>
        </w:tc>
        <w:tc>
          <w:tcPr>
            <w:tcW w:w="14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>20.000,00</w:t>
            </w:r>
          </w:p>
        </w:tc>
        <w:tc>
          <w:tcPr>
            <w:tcW w:w="1131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  </w:t>
            </w:r>
            <w:bookmarkStart w:id="5" w:name="__DdeLink__915_732532092"/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0,00</w:t>
            </w:r>
            <w:bookmarkEnd w:id="5"/>
          </w:p>
        </w:tc>
        <w:tc>
          <w:tcPr>
            <w:tcW w:w="174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 20.000,00</w:t>
            </w:r>
          </w:p>
        </w:tc>
        <w:tc>
          <w:tcPr>
            <w:tcW w:w="994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4214.63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Izvođenje radova = 19.200,00 EUR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Nadzor = 800,00 EUR</w:t>
            </w:r>
          </w:p>
        </w:tc>
        <w:tc>
          <w:tcPr>
            <w:tcW w:w="1409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1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74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94" w:type="dxa"/>
            <w:vMerge w:val="continue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h)</w:t>
            </w:r>
          </w:p>
        </w:tc>
        <w:tc>
          <w:tcPr>
            <w:tcW w:w="4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Projekti i geodezija za Mjesno groblje Mihovljan</w:t>
            </w:r>
          </w:p>
        </w:tc>
        <w:tc>
          <w:tcPr>
            <w:tcW w:w="14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131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     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 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 12.000,00</w:t>
            </w:r>
          </w:p>
        </w:tc>
        <w:tc>
          <w:tcPr>
            <w:tcW w:w="994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4126.16</w:t>
            </w:r>
          </w:p>
        </w:tc>
      </w:tr>
      <w:tr>
        <w:trPr/>
        <w:tc>
          <w:tcPr>
            <w:tcW w:w="7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Projekt i geodezija= 12.000,00 EUR</w:t>
            </w:r>
          </w:p>
        </w:tc>
        <w:tc>
          <w:tcPr>
            <w:tcW w:w="1409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1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74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994" w:type="dxa"/>
            <w:vMerge w:val="continue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8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9544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JAVNE ZELENE POVRŠINE</w:t>
            </w:r>
          </w:p>
        </w:tc>
      </w:tr>
      <w:tr>
        <w:trPr/>
        <w:tc>
          <w:tcPr>
            <w:tcW w:w="78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426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Izgradnja Parka hrvatskih branitelja u Mihovljanu </w:t>
            </w:r>
          </w:p>
        </w:tc>
        <w:tc>
          <w:tcPr>
            <w:tcW w:w="1409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40.000,00</w:t>
            </w:r>
          </w:p>
        </w:tc>
        <w:tc>
          <w:tcPr>
            <w:tcW w:w="1131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57.405,63</w:t>
            </w:r>
          </w:p>
        </w:tc>
        <w:tc>
          <w:tcPr>
            <w:tcW w:w="1742" w:type="dxa"/>
            <w:vMerge w:val="restart"/>
            <w:tcBorders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Pomoći = 33.000,00 </w:t>
            </w:r>
          </w:p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 xml:space="preserve">Proračun Općine= 7.000,00 </w:t>
            </w:r>
          </w:p>
        </w:tc>
        <w:tc>
          <w:tcPr>
            <w:tcW w:w="994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0"/>
                <w:szCs w:val="20"/>
              </w:rPr>
              <w:t>4214.62</w:t>
            </w:r>
          </w:p>
        </w:tc>
      </w:tr>
      <w:tr>
        <w:trPr>
          <w:trHeight w:val="506" w:hRule="atLeast"/>
        </w:trPr>
        <w:tc>
          <w:tcPr>
            <w:tcW w:w="78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Projekt = 4.250,00 EUR</w:t>
            </w:r>
          </w:p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Izvođenje radova = 34.571,42 EUR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Nadzor = 995,42 EUR</w:t>
            </w:r>
          </w:p>
        </w:tc>
        <w:tc>
          <w:tcPr>
            <w:tcW w:w="1409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1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74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94" w:type="dxa"/>
            <w:vMerge w:val="continue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3" w:hRule="atLeast"/>
        </w:trPr>
        <w:tc>
          <w:tcPr>
            <w:tcW w:w="788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4268" w:type="dxa"/>
            <w:tcBorders>
              <w:top w:val="nil"/>
            </w:tcBorders>
            <w:shd w:color="auto" w:fill="EEEEEE" w:val="clear"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Dječje igralište sa igralima i spravama</w:t>
            </w:r>
          </w:p>
        </w:tc>
        <w:tc>
          <w:tcPr>
            <w:tcW w:w="1409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131" w:type="dxa"/>
            <w:vMerge w:val="restart"/>
            <w:tcBorders>
              <w:top w:val="nil"/>
            </w:tcBorders>
            <w:shd w:color="auto" w:fill="FFFFFF" w:themeFill="background1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42" w:type="dxa"/>
            <w:vMerge w:val="restart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 5.000,00</w:t>
            </w:r>
          </w:p>
        </w:tc>
        <w:tc>
          <w:tcPr>
            <w:tcW w:w="994" w:type="dxa"/>
            <w:vMerge w:val="restart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0"/>
                <w:szCs w:val="20"/>
              </w:rPr>
              <w:t>4214.99</w:t>
            </w:r>
          </w:p>
        </w:tc>
      </w:tr>
      <w:tr>
        <w:trPr>
          <w:trHeight w:val="506" w:hRule="atLeast"/>
        </w:trPr>
        <w:tc>
          <w:tcPr>
            <w:tcW w:w="78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Nabava i postava = 5.000,00 EUR</w:t>
            </w:r>
          </w:p>
        </w:tc>
        <w:tc>
          <w:tcPr>
            <w:tcW w:w="1409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31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742" w:type="dxa"/>
            <w:vMerge w:val="continue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994" w:type="dxa"/>
            <w:vMerge w:val="continue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6" w:hRule="atLeast"/>
        </w:trPr>
        <w:tc>
          <w:tcPr>
            <w:tcW w:w="788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</w:rPr>
              <w:t xml:space="preserve">        </w:t>
            </w:r>
            <w:r>
              <w:rPr>
                <w:sz w:val="22"/>
              </w:rPr>
              <w:t>c)</w:t>
            </w:r>
          </w:p>
        </w:tc>
        <w:tc>
          <w:tcPr>
            <w:tcW w:w="4268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Zemljište- za Dječje igralište</w:t>
            </w:r>
          </w:p>
        </w:tc>
        <w:tc>
          <w:tcPr>
            <w:tcW w:w="1409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</w:rPr>
              <w:t xml:space="preserve">500,00 </w:t>
            </w:r>
          </w:p>
        </w:tc>
        <w:tc>
          <w:tcPr>
            <w:tcW w:w="1131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42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 500,00</w:t>
            </w:r>
          </w:p>
        </w:tc>
        <w:tc>
          <w:tcPr>
            <w:tcW w:w="99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4111.93</w:t>
            </w:r>
          </w:p>
        </w:tc>
      </w:tr>
      <w:tr>
        <w:trPr>
          <w:trHeight w:val="506" w:hRule="atLeast"/>
        </w:trPr>
        <w:tc>
          <w:tcPr>
            <w:tcW w:w="788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4268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Centar – klupe, koševi i druga oprema</w:t>
            </w:r>
          </w:p>
        </w:tc>
        <w:tc>
          <w:tcPr>
            <w:tcW w:w="1409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2.000,00</w:t>
            </w:r>
          </w:p>
        </w:tc>
        <w:tc>
          <w:tcPr>
            <w:tcW w:w="1131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742" w:type="dxa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Spacing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Cs/>
                <w:sz w:val="14"/>
                <w:szCs w:val="14"/>
              </w:rPr>
              <w:t>Proračun Općine = 5.000,00</w:t>
            </w:r>
          </w:p>
        </w:tc>
        <w:tc>
          <w:tcPr>
            <w:tcW w:w="99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4221.94</w:t>
            </w:r>
          </w:p>
        </w:tc>
      </w:tr>
      <w:tr>
        <w:trPr>
          <w:trHeight w:val="340" w:hRule="atLeast"/>
        </w:trPr>
        <w:tc>
          <w:tcPr>
            <w:tcW w:w="78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26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SVEUKUPNO:</w:t>
            </w:r>
          </w:p>
        </w:tc>
        <w:tc>
          <w:tcPr>
            <w:tcW w:w="140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1.672.500,00 EUR </w:t>
            </w:r>
          </w:p>
        </w:tc>
        <w:tc>
          <w:tcPr>
            <w:tcW w:w="3867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279.482,52 EUR</w:t>
            </w:r>
          </w:p>
        </w:tc>
      </w:tr>
    </w:tbl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4.</w:t>
      </w:r>
    </w:p>
    <w:p>
      <w:pPr>
        <w:pStyle w:val="Normal"/>
        <w:spacing w:lineRule="auto" w:line="276" w:before="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  <w:t>Sredstva potrebna za realizaciju Programa građenja komunalne infrastrukture osigurat će se iz općih poreznih prihoda, kapitalne potpora iz LAG-a, kapitalne potpore iz ŽUC-a KZŽ, prihoda od kapitalnih potpora resornih Ministarstva,  Fondova EU i kreditnog zaduženja sukladno Tabeli u nastavku.</w:t>
      </w:r>
    </w:p>
    <w:tbl>
      <w:tblPr>
        <w:tblW w:w="10348" w:type="dxa"/>
        <w:jc w:val="lef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803"/>
        <w:gridCol w:w="2407"/>
        <w:gridCol w:w="2138"/>
      </w:tblGrid>
      <w:tr>
        <w:trPr/>
        <w:tc>
          <w:tcPr>
            <w:tcW w:w="5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Sadrajitablice"/>
              <w:snapToGrid w:val="false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IZVOR SREDSTAVA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Sadrajitablice"/>
              <w:snapToGrid w:val="false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PLAN (EUR)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Sadrajitablice"/>
              <w:snapToGrid w:val="false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</w:p>
        </w:tc>
      </w:tr>
      <w:tr>
        <w:trPr/>
        <w:tc>
          <w:tcPr>
            <w:tcW w:w="58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adrajitablic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Proračun Općine Mihovljan –prihod od poreza  i prireza na dohodak,preneseni višak  </w:t>
            </w:r>
          </w:p>
        </w:tc>
        <w:tc>
          <w:tcPr>
            <w:tcW w:w="2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adrajitablice"/>
              <w:snapToGrid w:val="false"/>
              <w:jc w:val="right"/>
              <w:rPr/>
            </w:pPr>
            <w:r>
              <w:rPr>
                <w:sz w:val="21"/>
                <w:szCs w:val="21"/>
              </w:rPr>
              <w:t>459.500,00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snapToGrid w:val="false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279.482,52</w:t>
            </w:r>
          </w:p>
        </w:tc>
      </w:tr>
      <w:tr>
        <w:trPr/>
        <w:tc>
          <w:tcPr>
            <w:tcW w:w="58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adrajitablic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Prihod od kapitalnih potpora resornih Ministarstava</w:t>
            </w:r>
          </w:p>
        </w:tc>
        <w:tc>
          <w:tcPr>
            <w:tcW w:w="2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adrajitablice"/>
              <w:snapToGrid w:val="false"/>
              <w:jc w:val="right"/>
              <w:rPr/>
            </w:pPr>
            <w:r>
              <w:rPr>
                <w:sz w:val="21"/>
                <w:szCs w:val="21"/>
              </w:rPr>
              <w:t>100.000,00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snapToGrid w:val="false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>
        <w:trPr/>
        <w:tc>
          <w:tcPr>
            <w:tcW w:w="58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adrajitablic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LAG Zeleni bregi</w:t>
            </w:r>
          </w:p>
        </w:tc>
        <w:tc>
          <w:tcPr>
            <w:tcW w:w="2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adrajitablice"/>
              <w:snapToGrid w:val="false"/>
              <w:jc w:val="right"/>
              <w:rPr/>
            </w:pPr>
            <w:r>
              <w:rPr>
                <w:sz w:val="21"/>
                <w:szCs w:val="21"/>
              </w:rPr>
              <w:t>63.000,00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snapToGrid w:val="false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</w:tr>
      <w:tr>
        <w:trPr/>
        <w:tc>
          <w:tcPr>
            <w:tcW w:w="58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adrajitablice"/>
              <w:snapToGrid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Kreditno zaduženje (Rekonstrukcija nerazvrstane ceste Mihovljan - Večkovići-Kovačići)</w:t>
            </w:r>
          </w:p>
        </w:tc>
        <w:tc>
          <w:tcPr>
            <w:tcW w:w="2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/>
            </w:pPr>
            <w:r>
              <w:rPr>
                <w:sz w:val="22"/>
                <w:szCs w:val="22"/>
              </w:rPr>
              <w:t>1.060.000,00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5803" w:type="dxa"/>
            <w:tcBorders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Sadrajitablice"/>
              <w:snapToGrid w:val="false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Sadrajitablice"/>
              <w:snapToGrid w:val="false"/>
              <w:jc w:val="right"/>
              <w:rPr/>
            </w:pPr>
            <w:r>
              <w:rPr>
                <w:b/>
                <w:bCs/>
                <w:sz w:val="22"/>
                <w:szCs w:val="22"/>
              </w:rPr>
              <w:t xml:space="preserve">1.672.500,00 EUR 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Sadrajitablice"/>
              <w:snapToGrid w:val="false"/>
              <w:jc w:val="right"/>
              <w:rPr/>
            </w:pPr>
            <w:r>
              <w:rPr>
                <w:b/>
                <w:bCs/>
                <w:sz w:val="22"/>
                <w:szCs w:val="22"/>
              </w:rPr>
              <w:t>279.482,52 EUR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Svi radovi na objektima i uređajima komunalne infrastrukture izvoditi će se prema prioritetima koje utvrdi Općinski načelnik.</w:t>
      </w:r>
    </w:p>
    <w:p>
      <w:pPr>
        <w:pStyle w:val="Normal"/>
        <w:ind w:firstLine="709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Ovo Izvršenje sastavni je dio Polugodišnjeg obračuna Proračuna Općine Mihovljan i objaviti će se u „Službenom glasniku Krapinsko-zagorske županije“.</w:t>
      </w:r>
      <w:r>
        <w:rPr>
          <w:sz w:val="22"/>
          <w:szCs w:val="22"/>
        </w:rPr>
        <w:t xml:space="preserve">           </w:t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 xml:space="preserve">   </w:t>
        <w:tab/>
        <w:tab/>
        <w:t xml:space="preserve">                     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/>
      </w:r>
    </w:p>
    <w:sectPr>
      <w:type w:val="nextPage"/>
      <w:pgSz w:w="11906" w:h="16838"/>
      <w:pgMar w:left="1077" w:right="707" w:header="0" w:top="0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8e6909"/>
    <w:rPr>
      <w:rFonts w:ascii="Tahoma" w:hAnsi="Tahoma" w:eastAsia="Times New Roman" w:cs="Tahoma"/>
      <w:sz w:val="16"/>
      <w:szCs w:val="16"/>
      <w:lang w:eastAsia="hr-HR"/>
    </w:rPr>
  </w:style>
  <w:style w:type="character" w:styleId="Internetskapoveznica" w:customStyle="1">
    <w:name w:val="Internetska poveznica"/>
    <w:rsid w:val="004468fd"/>
    <w:rPr>
      <w:color w:val="000080"/>
      <w:u w:val="single"/>
    </w:rPr>
  </w:style>
  <w:style w:type="character" w:styleId="ListLabel1" w:customStyle="1">
    <w:name w:val="ListLabel 1"/>
    <w:qFormat/>
    <w:rsid w:val="004468fd"/>
    <w:rPr>
      <w:rFonts w:ascii="Arial Narrow" w:hAnsi="Arial Narrow" w:cs="Segoe UI"/>
      <w:sz w:val="22"/>
    </w:rPr>
  </w:style>
  <w:style w:type="character" w:styleId="ListLabel2" w:customStyle="1">
    <w:name w:val="ListLabel 2"/>
    <w:qFormat/>
    <w:rsid w:val="004468fd"/>
    <w:rPr>
      <w:rFonts w:cs="Courier New"/>
    </w:rPr>
  </w:style>
  <w:style w:type="character" w:styleId="ListLabel3" w:customStyle="1">
    <w:name w:val="ListLabel 3"/>
    <w:qFormat/>
    <w:rsid w:val="004468fd"/>
    <w:rPr>
      <w:rFonts w:cs="Wingdings"/>
    </w:rPr>
  </w:style>
  <w:style w:type="character" w:styleId="ListLabel4" w:customStyle="1">
    <w:name w:val="ListLabel 4"/>
    <w:qFormat/>
    <w:rsid w:val="004468fd"/>
    <w:rPr>
      <w:rFonts w:cs="Symbol"/>
    </w:rPr>
  </w:style>
  <w:style w:type="character" w:styleId="ListLabel5" w:customStyle="1">
    <w:name w:val="ListLabel 5"/>
    <w:qFormat/>
    <w:rsid w:val="004468fd"/>
    <w:rPr>
      <w:rFonts w:cs="Courier New"/>
    </w:rPr>
  </w:style>
  <w:style w:type="character" w:styleId="ListLabel6" w:customStyle="1">
    <w:name w:val="ListLabel 6"/>
    <w:qFormat/>
    <w:rsid w:val="004468fd"/>
    <w:rPr>
      <w:rFonts w:cs="Wingdings"/>
    </w:rPr>
  </w:style>
  <w:style w:type="character" w:styleId="ListLabel7" w:customStyle="1">
    <w:name w:val="ListLabel 7"/>
    <w:qFormat/>
    <w:rsid w:val="004468fd"/>
    <w:rPr>
      <w:rFonts w:cs="Symbol"/>
    </w:rPr>
  </w:style>
  <w:style w:type="character" w:styleId="ListLabel8" w:customStyle="1">
    <w:name w:val="ListLabel 8"/>
    <w:qFormat/>
    <w:rsid w:val="004468fd"/>
    <w:rPr>
      <w:rFonts w:cs="Courier New"/>
    </w:rPr>
  </w:style>
  <w:style w:type="character" w:styleId="ListLabel9" w:customStyle="1">
    <w:name w:val="ListLabel 9"/>
    <w:qFormat/>
    <w:rsid w:val="004468fd"/>
    <w:rPr>
      <w:rFonts w:cs="Wingdings"/>
    </w:rPr>
  </w:style>
  <w:style w:type="character" w:styleId="ListLabel10" w:customStyle="1">
    <w:name w:val="ListLabel 1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11" w:customStyle="1">
    <w:name w:val="ListLabel 11"/>
    <w:qFormat/>
    <w:rsid w:val="004468fd"/>
    <w:rPr>
      <w:rFonts w:ascii="Arial Narrow" w:hAnsi="Arial Narrow" w:cs="Segoe UI"/>
      <w:sz w:val="22"/>
    </w:rPr>
  </w:style>
  <w:style w:type="character" w:styleId="ListLabel12" w:customStyle="1">
    <w:name w:val="ListLabel 12"/>
    <w:qFormat/>
    <w:rsid w:val="004468fd"/>
    <w:rPr>
      <w:rFonts w:cs="Courier New"/>
    </w:rPr>
  </w:style>
  <w:style w:type="character" w:styleId="ListLabel13" w:customStyle="1">
    <w:name w:val="ListLabel 13"/>
    <w:qFormat/>
    <w:rsid w:val="004468fd"/>
    <w:rPr>
      <w:rFonts w:cs="Wingdings"/>
    </w:rPr>
  </w:style>
  <w:style w:type="character" w:styleId="ListLabel14" w:customStyle="1">
    <w:name w:val="ListLabel 14"/>
    <w:qFormat/>
    <w:rsid w:val="004468fd"/>
    <w:rPr>
      <w:rFonts w:cs="Symbol"/>
    </w:rPr>
  </w:style>
  <w:style w:type="character" w:styleId="ListLabel15" w:customStyle="1">
    <w:name w:val="ListLabel 15"/>
    <w:qFormat/>
    <w:rsid w:val="004468fd"/>
    <w:rPr>
      <w:rFonts w:cs="Courier New"/>
    </w:rPr>
  </w:style>
  <w:style w:type="character" w:styleId="ListLabel16" w:customStyle="1">
    <w:name w:val="ListLabel 16"/>
    <w:qFormat/>
    <w:rsid w:val="004468fd"/>
    <w:rPr>
      <w:rFonts w:cs="Wingdings"/>
    </w:rPr>
  </w:style>
  <w:style w:type="character" w:styleId="ListLabel17" w:customStyle="1">
    <w:name w:val="ListLabel 17"/>
    <w:qFormat/>
    <w:rsid w:val="004468fd"/>
    <w:rPr>
      <w:rFonts w:cs="Symbol"/>
    </w:rPr>
  </w:style>
  <w:style w:type="character" w:styleId="ListLabel18" w:customStyle="1">
    <w:name w:val="ListLabel 18"/>
    <w:qFormat/>
    <w:rsid w:val="004468fd"/>
    <w:rPr>
      <w:rFonts w:cs="Courier New"/>
    </w:rPr>
  </w:style>
  <w:style w:type="character" w:styleId="ListLabel19" w:customStyle="1">
    <w:name w:val="ListLabel 19"/>
    <w:qFormat/>
    <w:rsid w:val="004468fd"/>
    <w:rPr>
      <w:rFonts w:cs="Wingdings"/>
    </w:rPr>
  </w:style>
  <w:style w:type="character" w:styleId="ListLabel20" w:customStyle="1">
    <w:name w:val="ListLabel 2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21" w:customStyle="1">
    <w:name w:val="ListLabel 21"/>
    <w:qFormat/>
    <w:rsid w:val="004468fd"/>
    <w:rPr>
      <w:rFonts w:ascii="Arial Narrow" w:hAnsi="Arial Narrow" w:cs="Segoe UI"/>
      <w:sz w:val="22"/>
    </w:rPr>
  </w:style>
  <w:style w:type="character" w:styleId="ListLabel22" w:customStyle="1">
    <w:name w:val="ListLabel 22"/>
    <w:qFormat/>
    <w:rsid w:val="004468fd"/>
    <w:rPr>
      <w:rFonts w:cs="Courier New"/>
    </w:rPr>
  </w:style>
  <w:style w:type="character" w:styleId="ListLabel23" w:customStyle="1">
    <w:name w:val="ListLabel 23"/>
    <w:qFormat/>
    <w:rsid w:val="004468fd"/>
    <w:rPr>
      <w:rFonts w:cs="Wingdings"/>
    </w:rPr>
  </w:style>
  <w:style w:type="character" w:styleId="ListLabel24" w:customStyle="1">
    <w:name w:val="ListLabel 24"/>
    <w:qFormat/>
    <w:rsid w:val="004468fd"/>
    <w:rPr>
      <w:rFonts w:cs="Symbol"/>
    </w:rPr>
  </w:style>
  <w:style w:type="character" w:styleId="ListLabel25" w:customStyle="1">
    <w:name w:val="ListLabel 25"/>
    <w:qFormat/>
    <w:rsid w:val="004468fd"/>
    <w:rPr>
      <w:rFonts w:cs="Courier New"/>
    </w:rPr>
  </w:style>
  <w:style w:type="character" w:styleId="ListLabel26" w:customStyle="1">
    <w:name w:val="ListLabel 26"/>
    <w:qFormat/>
    <w:rsid w:val="004468fd"/>
    <w:rPr>
      <w:rFonts w:cs="Wingdings"/>
    </w:rPr>
  </w:style>
  <w:style w:type="character" w:styleId="ListLabel27" w:customStyle="1">
    <w:name w:val="ListLabel 27"/>
    <w:qFormat/>
    <w:rsid w:val="004468fd"/>
    <w:rPr>
      <w:rFonts w:cs="Symbol"/>
    </w:rPr>
  </w:style>
  <w:style w:type="character" w:styleId="ListLabel28" w:customStyle="1">
    <w:name w:val="ListLabel 28"/>
    <w:qFormat/>
    <w:rsid w:val="004468fd"/>
    <w:rPr>
      <w:rFonts w:cs="Courier New"/>
    </w:rPr>
  </w:style>
  <w:style w:type="character" w:styleId="ListLabel29" w:customStyle="1">
    <w:name w:val="ListLabel 29"/>
    <w:qFormat/>
    <w:rsid w:val="004468fd"/>
    <w:rPr>
      <w:rFonts w:cs="Wingdings"/>
    </w:rPr>
  </w:style>
  <w:style w:type="character" w:styleId="ListLabel30" w:customStyle="1">
    <w:name w:val="ListLabel 3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31" w:customStyle="1">
    <w:name w:val="ListLabel 31"/>
    <w:qFormat/>
    <w:rsid w:val="004468fd"/>
    <w:rPr>
      <w:rFonts w:ascii="Arial Narrow" w:hAnsi="Arial Narrow" w:cs="Segoe UI"/>
      <w:sz w:val="22"/>
    </w:rPr>
  </w:style>
  <w:style w:type="character" w:styleId="ListLabel32" w:customStyle="1">
    <w:name w:val="ListLabel 32"/>
    <w:qFormat/>
    <w:rsid w:val="004468fd"/>
    <w:rPr>
      <w:rFonts w:cs="Courier New"/>
    </w:rPr>
  </w:style>
  <w:style w:type="character" w:styleId="ListLabel33" w:customStyle="1">
    <w:name w:val="ListLabel 33"/>
    <w:qFormat/>
    <w:rsid w:val="004468fd"/>
    <w:rPr>
      <w:rFonts w:cs="Wingdings"/>
    </w:rPr>
  </w:style>
  <w:style w:type="character" w:styleId="ListLabel34" w:customStyle="1">
    <w:name w:val="ListLabel 34"/>
    <w:qFormat/>
    <w:rsid w:val="004468fd"/>
    <w:rPr>
      <w:rFonts w:cs="Symbol"/>
    </w:rPr>
  </w:style>
  <w:style w:type="character" w:styleId="ListLabel35" w:customStyle="1">
    <w:name w:val="ListLabel 35"/>
    <w:qFormat/>
    <w:rsid w:val="004468fd"/>
    <w:rPr>
      <w:rFonts w:cs="Courier New"/>
    </w:rPr>
  </w:style>
  <w:style w:type="character" w:styleId="ListLabel36" w:customStyle="1">
    <w:name w:val="ListLabel 36"/>
    <w:qFormat/>
    <w:rsid w:val="004468fd"/>
    <w:rPr>
      <w:rFonts w:cs="Wingdings"/>
    </w:rPr>
  </w:style>
  <w:style w:type="character" w:styleId="ListLabel37" w:customStyle="1">
    <w:name w:val="ListLabel 37"/>
    <w:qFormat/>
    <w:rsid w:val="004468fd"/>
    <w:rPr>
      <w:rFonts w:cs="Symbol"/>
    </w:rPr>
  </w:style>
  <w:style w:type="character" w:styleId="ListLabel38" w:customStyle="1">
    <w:name w:val="ListLabel 38"/>
    <w:qFormat/>
    <w:rsid w:val="004468fd"/>
    <w:rPr>
      <w:rFonts w:cs="Courier New"/>
    </w:rPr>
  </w:style>
  <w:style w:type="character" w:styleId="ListLabel39" w:customStyle="1">
    <w:name w:val="ListLabel 39"/>
    <w:qFormat/>
    <w:rsid w:val="004468fd"/>
    <w:rPr>
      <w:rFonts w:cs="Wingdings"/>
    </w:rPr>
  </w:style>
  <w:style w:type="character" w:styleId="ListLabel40" w:customStyle="1">
    <w:name w:val="ListLabel 4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41" w:customStyle="1">
    <w:name w:val="ListLabel 41"/>
    <w:qFormat/>
    <w:rsid w:val="004468fd"/>
    <w:rPr>
      <w:rFonts w:ascii="Arial Narrow" w:hAnsi="Arial Narrow" w:cs="Segoe UI"/>
      <w:sz w:val="22"/>
    </w:rPr>
  </w:style>
  <w:style w:type="character" w:styleId="ListLabel42" w:customStyle="1">
    <w:name w:val="ListLabel 42"/>
    <w:qFormat/>
    <w:rsid w:val="004468fd"/>
    <w:rPr>
      <w:rFonts w:cs="Courier New"/>
    </w:rPr>
  </w:style>
  <w:style w:type="character" w:styleId="ListLabel43" w:customStyle="1">
    <w:name w:val="ListLabel 43"/>
    <w:qFormat/>
    <w:rsid w:val="004468fd"/>
    <w:rPr>
      <w:rFonts w:cs="Wingdings"/>
    </w:rPr>
  </w:style>
  <w:style w:type="character" w:styleId="ListLabel44" w:customStyle="1">
    <w:name w:val="ListLabel 44"/>
    <w:qFormat/>
    <w:rsid w:val="004468fd"/>
    <w:rPr>
      <w:rFonts w:cs="Symbol"/>
    </w:rPr>
  </w:style>
  <w:style w:type="character" w:styleId="ListLabel45" w:customStyle="1">
    <w:name w:val="ListLabel 45"/>
    <w:qFormat/>
    <w:rsid w:val="004468fd"/>
    <w:rPr>
      <w:rFonts w:cs="Courier New"/>
    </w:rPr>
  </w:style>
  <w:style w:type="character" w:styleId="ListLabel46" w:customStyle="1">
    <w:name w:val="ListLabel 46"/>
    <w:qFormat/>
    <w:rsid w:val="004468fd"/>
    <w:rPr>
      <w:rFonts w:cs="Wingdings"/>
    </w:rPr>
  </w:style>
  <w:style w:type="character" w:styleId="ListLabel47" w:customStyle="1">
    <w:name w:val="ListLabel 47"/>
    <w:qFormat/>
    <w:rsid w:val="004468fd"/>
    <w:rPr>
      <w:rFonts w:cs="Symbol"/>
    </w:rPr>
  </w:style>
  <w:style w:type="character" w:styleId="ListLabel48" w:customStyle="1">
    <w:name w:val="ListLabel 48"/>
    <w:qFormat/>
    <w:rsid w:val="004468fd"/>
    <w:rPr>
      <w:rFonts w:cs="Courier New"/>
    </w:rPr>
  </w:style>
  <w:style w:type="character" w:styleId="ListLabel49" w:customStyle="1">
    <w:name w:val="ListLabel 49"/>
    <w:qFormat/>
    <w:rsid w:val="004468fd"/>
    <w:rPr>
      <w:rFonts w:cs="Wingdings"/>
    </w:rPr>
  </w:style>
  <w:style w:type="character" w:styleId="ListLabel50" w:customStyle="1">
    <w:name w:val="ListLabel 5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51" w:customStyle="1">
    <w:name w:val="ListLabel 51"/>
    <w:qFormat/>
    <w:rsid w:val="004468fd"/>
    <w:rPr>
      <w:rFonts w:ascii="Arial Narrow" w:hAnsi="Arial Narrow" w:cs="Segoe UI"/>
      <w:sz w:val="22"/>
    </w:rPr>
  </w:style>
  <w:style w:type="character" w:styleId="ListLabel52" w:customStyle="1">
    <w:name w:val="ListLabel 52"/>
    <w:qFormat/>
    <w:rsid w:val="004468fd"/>
    <w:rPr>
      <w:rFonts w:cs="Courier New"/>
    </w:rPr>
  </w:style>
  <w:style w:type="character" w:styleId="ListLabel53" w:customStyle="1">
    <w:name w:val="ListLabel 53"/>
    <w:qFormat/>
    <w:rsid w:val="004468fd"/>
    <w:rPr>
      <w:rFonts w:cs="Wingdings"/>
    </w:rPr>
  </w:style>
  <w:style w:type="character" w:styleId="ListLabel54" w:customStyle="1">
    <w:name w:val="ListLabel 54"/>
    <w:qFormat/>
    <w:rsid w:val="004468fd"/>
    <w:rPr>
      <w:rFonts w:cs="Symbol"/>
    </w:rPr>
  </w:style>
  <w:style w:type="character" w:styleId="ListLabel55" w:customStyle="1">
    <w:name w:val="ListLabel 55"/>
    <w:qFormat/>
    <w:rsid w:val="004468fd"/>
    <w:rPr>
      <w:rFonts w:cs="Courier New"/>
    </w:rPr>
  </w:style>
  <w:style w:type="character" w:styleId="ListLabel56" w:customStyle="1">
    <w:name w:val="ListLabel 56"/>
    <w:qFormat/>
    <w:rsid w:val="004468fd"/>
    <w:rPr>
      <w:rFonts w:cs="Wingdings"/>
    </w:rPr>
  </w:style>
  <w:style w:type="character" w:styleId="ListLabel57" w:customStyle="1">
    <w:name w:val="ListLabel 57"/>
    <w:qFormat/>
    <w:rsid w:val="004468fd"/>
    <w:rPr>
      <w:rFonts w:cs="Symbol"/>
    </w:rPr>
  </w:style>
  <w:style w:type="character" w:styleId="ListLabel58" w:customStyle="1">
    <w:name w:val="ListLabel 58"/>
    <w:qFormat/>
    <w:rsid w:val="004468fd"/>
    <w:rPr>
      <w:rFonts w:cs="Courier New"/>
    </w:rPr>
  </w:style>
  <w:style w:type="character" w:styleId="ListLabel59" w:customStyle="1">
    <w:name w:val="ListLabel 59"/>
    <w:qFormat/>
    <w:rsid w:val="004468fd"/>
    <w:rPr>
      <w:rFonts w:cs="Wingdings"/>
    </w:rPr>
  </w:style>
  <w:style w:type="character" w:styleId="ListLabel60" w:customStyle="1">
    <w:name w:val="ListLabel 6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61" w:customStyle="1">
    <w:name w:val="ListLabel 61"/>
    <w:qFormat/>
    <w:rsid w:val="004468fd"/>
    <w:rPr>
      <w:rFonts w:ascii="Arial Narrow" w:hAnsi="Arial Narrow" w:cs="Segoe UI"/>
      <w:sz w:val="22"/>
    </w:rPr>
  </w:style>
  <w:style w:type="character" w:styleId="ListLabel62" w:customStyle="1">
    <w:name w:val="ListLabel 62"/>
    <w:qFormat/>
    <w:rsid w:val="004468fd"/>
    <w:rPr>
      <w:rFonts w:cs="Courier New"/>
    </w:rPr>
  </w:style>
  <w:style w:type="character" w:styleId="ListLabel63" w:customStyle="1">
    <w:name w:val="ListLabel 63"/>
    <w:qFormat/>
    <w:rsid w:val="004468fd"/>
    <w:rPr>
      <w:rFonts w:cs="Wingdings"/>
    </w:rPr>
  </w:style>
  <w:style w:type="character" w:styleId="ListLabel64" w:customStyle="1">
    <w:name w:val="ListLabel 64"/>
    <w:qFormat/>
    <w:rsid w:val="004468fd"/>
    <w:rPr>
      <w:rFonts w:cs="Symbol"/>
    </w:rPr>
  </w:style>
  <w:style w:type="character" w:styleId="ListLabel65" w:customStyle="1">
    <w:name w:val="ListLabel 65"/>
    <w:qFormat/>
    <w:rsid w:val="004468fd"/>
    <w:rPr>
      <w:rFonts w:cs="Courier New"/>
    </w:rPr>
  </w:style>
  <w:style w:type="character" w:styleId="ListLabel66" w:customStyle="1">
    <w:name w:val="ListLabel 66"/>
    <w:qFormat/>
    <w:rsid w:val="004468fd"/>
    <w:rPr>
      <w:rFonts w:cs="Wingdings"/>
    </w:rPr>
  </w:style>
  <w:style w:type="character" w:styleId="ListLabel67" w:customStyle="1">
    <w:name w:val="ListLabel 67"/>
    <w:qFormat/>
    <w:rsid w:val="004468fd"/>
    <w:rPr>
      <w:rFonts w:cs="Symbol"/>
    </w:rPr>
  </w:style>
  <w:style w:type="character" w:styleId="ListLabel68" w:customStyle="1">
    <w:name w:val="ListLabel 68"/>
    <w:qFormat/>
    <w:rsid w:val="004468fd"/>
    <w:rPr>
      <w:rFonts w:cs="Courier New"/>
    </w:rPr>
  </w:style>
  <w:style w:type="character" w:styleId="ListLabel69" w:customStyle="1">
    <w:name w:val="ListLabel 69"/>
    <w:qFormat/>
    <w:rsid w:val="004468fd"/>
    <w:rPr>
      <w:rFonts w:cs="Wingdings"/>
    </w:rPr>
  </w:style>
  <w:style w:type="character" w:styleId="ListLabel70" w:customStyle="1">
    <w:name w:val="ListLabel 7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styleId="ListLabel71" w:customStyle="1">
    <w:name w:val="ListLabel 71"/>
    <w:qFormat/>
    <w:rPr>
      <w:rFonts w:cs="Segoe UI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eastAsia="Lucida Sans Unicode" w:cs="Times New Roman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Courier New"/>
    </w:rPr>
  </w:style>
  <w:style w:type="character" w:styleId="ListLabel84" w:customStyle="1">
    <w:name w:val="ListLabel 84"/>
    <w:qFormat/>
    <w:rPr>
      <w:rFonts w:cs="Times New Roman"/>
      <w:sz w:val="22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Symbol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Times New Roman"/>
      <w:sz w:val="22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Symbol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Times New Roman"/>
      <w:sz w:val="22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Symbol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Times New Roman"/>
      <w:sz w:val="22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Symbol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Times New Roman"/>
      <w:sz w:val="22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Symbol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Times New Roman"/>
      <w:sz w:val="22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Symbol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Times New Roman"/>
      <w:sz w:val="22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Symbol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Times New Roman"/>
      <w:sz w:val="22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Symbol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Times New Roman"/>
      <w:sz w:val="22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Symbol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Times New Roman"/>
      <w:sz w:val="22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Symbol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>
    <w:name w:val="ListLabel 174"/>
    <w:qFormat/>
    <w:rPr>
      <w:rFonts w:cs="Times New Roman"/>
      <w:sz w:val="22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Times New Roman"/>
      <w:sz w:val="22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Times New Roman"/>
      <w:sz w:val="22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Times New Roman"/>
      <w:sz w:val="22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Times New Roman"/>
      <w:sz w:val="22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Times New Roman"/>
      <w:sz w:val="22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Times New Roman"/>
      <w:sz w:val="22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Times New Roman"/>
      <w:sz w:val="22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Times New Roman"/>
      <w:sz w:val="22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paragraph" w:styleId="Stilnaslova" w:customStyle="1">
    <w:name w:val="Stil naslova"/>
    <w:basedOn w:val="Normal"/>
    <w:next w:val="Tijeloteksta"/>
    <w:qFormat/>
    <w:rsid w:val="004468f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468fd"/>
    <w:pPr>
      <w:spacing w:lineRule="auto" w:line="276" w:before="0" w:after="140"/>
    </w:pPr>
    <w:rPr/>
  </w:style>
  <w:style w:type="paragraph" w:styleId="Popis">
    <w:name w:val="List"/>
    <w:basedOn w:val="Tijeloteksta"/>
    <w:rsid w:val="004468fd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468fd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4468fd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8e690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8e6909"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Sadrajitablice" w:customStyle="1">
    <w:name w:val="Sadržaji tablice"/>
    <w:basedOn w:val="Normal"/>
    <w:qFormat/>
    <w:rsid w:val="004468fd"/>
    <w:pPr>
      <w:suppressLineNumbers/>
    </w:pPr>
    <w:rPr/>
  </w:style>
  <w:style w:type="paragraph" w:styleId="Naslovtablice" w:customStyle="1">
    <w:name w:val="Naslov tablice"/>
    <w:basedOn w:val="Sadrajitablice"/>
    <w:qFormat/>
    <w:rsid w:val="004468fd"/>
    <w:pPr>
      <w:jc w:val="center"/>
    </w:pPr>
    <w:rPr>
      <w:b/>
      <w:bCs/>
    </w:rPr>
  </w:style>
  <w:style w:type="paragraph" w:styleId="NoSpacing">
    <w:name w:val="No Spacing"/>
    <w:uiPriority w:val="1"/>
    <w:qFormat/>
    <w:rsid w:val="004468fd"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8d5f2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Application>LibreOffice/6.2.4.2$Windows_X86_64 LibreOffice_project/2412653d852ce75f65fbfa83fb7e7b669a126d64</Application>
  <Pages>4</Pages>
  <Words>1092</Words>
  <Characters>6867</Characters>
  <CharactersWithSpaces>7850</CharactersWithSpaces>
  <Paragraphs>282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2023-01-07T14:17:00Z</dcterms:created>
  <dc:creator>URED-PC</dc:creator>
  <dc:description/>
  <dc:language>hr-HR</dc:language>
  <cp:lastModifiedBy/>
  <cp:lastPrinted>2023-12-14T08:46:00Z</cp:lastPrinted>
  <dcterms:modified xsi:type="dcterms:W3CDTF">2024-10-07T11:20:41Z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