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7376d43ce415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37695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MIHOVLJAN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469.016,55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1.105.789,21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174.325,84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211.721,59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294.690,71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894.067,62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444.010,11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444.010,11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169.144,57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163.985,56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285.781,70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614.043,07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214,9</w:t>
            </w:r>
          </w:p>
        </w:tc>
      </w:tr>
    </w:tbl>
    <w:p>
      <w:pPr>
        <w:spacing w:before="0" w:after="0"/>
      </w:pPr>
    </w:p>
    <w:p>
      <w:r>
        <w:t xml:space="preserve">Višak prihoda najvećim dijelom ostvaren je iz kapitalne pomoći temeljem prijenosa EU sredstava za kapitalni projekte u iznosu od 710.182,83 eura. Sredstva se odnose na zatraženi avans (predujam). Radovi su započeni 2025. i u završenoj su fazi. </w:t>
      </w:r>
    </w:p>
    <w:p>
      <w:r>
        <w:t xml:space="preserve">Manjak prihoda od nefinancijske imovine nastaje zbog ulaganja u kapitalne projekte.</w:t>
      </w:r>
    </w:p>
    <w:p>
      <w:r>
        <w:t xml:space="preserve">Višak od financijske imovine i zaduživanja nastaje zbog prihoda iz dva kratkoročnog kredita za premošćivanje, tj. za plaćanje pristiglih situacija do priljeva sredstava po poslanim ZNS-ima.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Mihovljan nema nepodmirenih dospjelih potraživanja. Potraživanja navedena u izvještaju odnose se na nedospjela potraživanja.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Pristigla sredstva se odnose na zatraženi avans (predujam) po kapitalnom projektu financiranom iz EU - Rekonstrukcija ceste M-Mihovljan-Večkovići-Kovačići.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65c350c7dd40d0" /></Relationships>
</file>