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56c2e3fbd4e8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37695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MIHOVLJAN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550.017,91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668.451,68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308.136,96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472.302,10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241.880,95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196.149,58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283.166,09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254.163,62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283.166,09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249.693,37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10.318,02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10.318,02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51.603,16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63.861,81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Višak prihoda poslovanja ostvaren je od poreza na dohodak i općinskih prihoda i naknada. Sredstva će biti namjenski utrošena u drugoj polovici godine.
Manjak prihoda od nefinancijske imovine - općina ostvaruje malo prihoda od nefinancijske imovine, a ima puno veća ulaganja u kapitalne projekte.
Manjak prihoda pokrit će se od viška prihoda iz prethodnog razdoblja..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345.291,73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317.846,30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Ove godine došlo je do smanjenja u odnosu na isto razdoblje prošle godine zbog velikog povrata poreza po godišnjim prijavama.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144.401,02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290.636,32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uplata kapitalnih pomoći iz državnog i županijskog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7.518,68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je veći prihod od iznajmljivanja poslovnog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50.251,78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48.669,48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Blago smanjenje zbog neuplate vodnog doprinosa i manje naplate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5.444,11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Manji prihod vezan uz usluge na mjesnom groblju.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63.307,22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94.867,91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osnovice za obračun plaća. Samim time došlo je do većih troškova vezanih uz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101.106,83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163.157,78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pojačanog održavanja komunalne infrastrukture.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6.018,89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5.784,84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zbog manjih obveza za bankarske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72.231,67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93.502,08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novog izdatka vezanog za sufinanciranje pomoćnika u nastavi u osnovnoj i srednjoj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72.231,67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86.510,12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povećanja troška vezanih uz funkcioniranje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22.544,99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52.143,38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uvođenja uskrsnice za umirovljenike i korisnicima ZMN te nacionalnim naknadama.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42.654,50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62.402,32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kapitalne donacije Crkvi Mihovljan za uređenje crkvenih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prodaje zemljišta (ošasna imovina)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283.166,09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254.163,62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zbog kasnijeg početka kapitalnih ulaganja.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vraća kredit za izgradnju dječjeg vrtića u jednakim mjesečnim obrocima.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Mihovljan nema dospjelih obveza na kraju izvještajnog razdoblja..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036ade2e945cf" /></Relationships>
</file>