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23" w:type="dxa"/>
        <w:tblInd w:w="-252" w:type="dxa"/>
        <w:tblLook w:val="0000" w:firstRow="0" w:lastRow="0" w:firstColumn="0" w:lastColumn="0" w:noHBand="0" w:noVBand="0"/>
      </w:tblPr>
      <w:tblGrid>
        <w:gridCol w:w="4136"/>
        <w:gridCol w:w="6187"/>
      </w:tblGrid>
      <w:tr w:rsidR="00C752EA" w14:paraId="484EAC40" w14:textId="77777777">
        <w:tc>
          <w:tcPr>
            <w:tcW w:w="4136" w:type="dxa"/>
            <w:shd w:val="clear" w:color="auto" w:fill="auto"/>
          </w:tcPr>
          <w:p w14:paraId="580A8B4E" w14:textId="77777777" w:rsidR="00C752EA" w:rsidRDefault="00000000">
            <w:pPr>
              <w:spacing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w:drawing>
                <wp:inline distT="0" distB="0" distL="0" distR="0" wp14:anchorId="223B7104" wp14:editId="5D6B697A">
                  <wp:extent cx="533400" cy="609600"/>
                  <wp:effectExtent l="0" t="0" r="0" b="0"/>
                  <wp:docPr id="1" name="Slika 1" descr="rh_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rh_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8F0668" w14:textId="77777777" w:rsidR="00C752EA" w:rsidRDefault="00000000">
            <w:pPr>
              <w:spacing w:after="16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Tahoma"/>
                <w:b/>
                <w:bCs/>
              </w:rPr>
              <w:t>REPUBLIKA HRVATSKA</w:t>
            </w:r>
            <w:r>
              <w:rPr>
                <w:rFonts w:ascii="Arial Narrow" w:hAnsi="Arial Narrow" w:cs="Tahoma"/>
                <w:b/>
                <w:bCs/>
              </w:rPr>
              <w:br/>
              <w:t>KRAPINSKO - ZAGORSKA ŽUPANIJA</w:t>
            </w:r>
            <w:r>
              <w:rPr>
                <w:rFonts w:ascii="Arial Narrow" w:hAnsi="Arial Narrow" w:cs="Tahoma"/>
                <w:b/>
                <w:bCs/>
              </w:rPr>
              <w:br/>
              <w:t>OPĆINA MIHOVLJAN</w:t>
            </w:r>
            <w:r>
              <w:rPr>
                <w:rFonts w:ascii="Arial Narrow" w:hAnsi="Arial Narrow" w:cs="Tahoma"/>
                <w:b/>
                <w:bCs/>
              </w:rPr>
              <w:br/>
              <w:t>JEDINSTVENI UPRAVNI ODJEL</w:t>
            </w:r>
          </w:p>
        </w:tc>
        <w:tc>
          <w:tcPr>
            <w:tcW w:w="6187" w:type="dxa"/>
            <w:shd w:val="clear" w:color="auto" w:fill="auto"/>
          </w:tcPr>
          <w:p w14:paraId="34F579CE" w14:textId="38EDBE96" w:rsidR="00C752EA" w:rsidRDefault="00C752EA">
            <w:pPr>
              <w:spacing w:after="160"/>
              <w:jc w:val="right"/>
              <w:rPr>
                <w:rFonts w:ascii="Arial Narrow" w:hAnsi="Arial Narrow"/>
              </w:rPr>
            </w:pPr>
          </w:p>
        </w:tc>
      </w:tr>
    </w:tbl>
    <w:p w14:paraId="0D32F9FB" w14:textId="77777777" w:rsidR="00C752EA" w:rsidRDefault="00C752EA">
      <w:pPr>
        <w:rPr>
          <w:rFonts w:ascii="Arial Narrow" w:hAnsi="Arial Narrow"/>
        </w:rPr>
      </w:pPr>
    </w:p>
    <w:p w14:paraId="77ACC6C8" w14:textId="5BBBE72B" w:rsidR="00C752EA" w:rsidRDefault="00000000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  <w:lang w:val="de-DE"/>
        </w:rPr>
        <w:t>KLASA: 363-0</w:t>
      </w:r>
      <w:r w:rsidR="00AB764D">
        <w:rPr>
          <w:rFonts w:ascii="Arial Narrow" w:hAnsi="Arial Narrow"/>
          <w:lang w:val="de-DE"/>
        </w:rPr>
        <w:t>3</w:t>
      </w:r>
      <w:r>
        <w:rPr>
          <w:rFonts w:ascii="Arial Narrow" w:hAnsi="Arial Narrow"/>
          <w:lang w:val="de-DE"/>
        </w:rPr>
        <w:t>/25-01/</w:t>
      </w:r>
      <w:r w:rsidR="00AB764D">
        <w:rPr>
          <w:rFonts w:ascii="Arial Narrow" w:hAnsi="Arial Narrow"/>
          <w:lang w:val="de-DE"/>
        </w:rPr>
        <w:t>03</w:t>
      </w:r>
    </w:p>
    <w:p w14:paraId="3A52D421" w14:textId="5CB40D73" w:rsidR="00C752EA" w:rsidRDefault="00000000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  <w:lang w:val="de-DE"/>
        </w:rPr>
        <w:t>URBROJ: 2140-23-3-25-</w:t>
      </w:r>
      <w:r w:rsidR="00AB764D">
        <w:rPr>
          <w:rFonts w:ascii="Arial Narrow" w:hAnsi="Arial Narrow"/>
          <w:lang w:val="de-DE"/>
        </w:rPr>
        <w:t>4</w:t>
      </w:r>
    </w:p>
    <w:p w14:paraId="16A0B801" w14:textId="756A498F" w:rsidR="00C752EA" w:rsidRDefault="00000000">
      <w:pPr>
        <w:tabs>
          <w:tab w:val="right" w:pos="9072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Mihovljan, </w:t>
      </w:r>
      <w:r w:rsidR="00AB764D">
        <w:rPr>
          <w:rFonts w:ascii="Arial Narrow" w:hAnsi="Arial Narrow"/>
        </w:rPr>
        <w:t>13</w:t>
      </w:r>
      <w:r>
        <w:rPr>
          <w:rFonts w:ascii="Arial Narrow" w:hAnsi="Arial Narrow"/>
        </w:rPr>
        <w:t xml:space="preserve">. </w:t>
      </w:r>
      <w:r w:rsidR="00AB764D">
        <w:rPr>
          <w:rFonts w:ascii="Arial Narrow" w:hAnsi="Arial Narrow"/>
        </w:rPr>
        <w:t>11.</w:t>
      </w:r>
      <w:r>
        <w:rPr>
          <w:rFonts w:ascii="Arial Narrow" w:hAnsi="Arial Narrow"/>
        </w:rPr>
        <w:t xml:space="preserve"> 2025.</w:t>
      </w:r>
      <w:r>
        <w:rPr>
          <w:rFonts w:ascii="Arial Narrow" w:hAnsi="Arial Narrow"/>
        </w:rPr>
        <w:tab/>
      </w:r>
    </w:p>
    <w:p w14:paraId="2EBFB2D1" w14:textId="77777777" w:rsidR="00C752EA" w:rsidRDefault="00C752EA">
      <w:pPr>
        <w:rPr>
          <w:rFonts w:ascii="Arial Narrow" w:hAnsi="Arial Narrow" w:cs="Arial"/>
          <w:b/>
        </w:rPr>
      </w:pPr>
    </w:p>
    <w:p w14:paraId="0B3BB51A" w14:textId="47471E5A" w:rsidR="00C752EA" w:rsidRDefault="00000000">
      <w:pPr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Na temelju članka </w:t>
      </w:r>
      <w:r w:rsidR="00AB764D">
        <w:rPr>
          <w:rFonts w:ascii="Arial Narrow" w:hAnsi="Arial Narrow"/>
        </w:rPr>
        <w:t>78</w:t>
      </w:r>
      <w:r>
        <w:rPr>
          <w:rFonts w:ascii="Arial Narrow" w:hAnsi="Arial Narrow"/>
        </w:rPr>
        <w:t>. st. 1. Zakona o komunalnom gospodarstvu (Narodne novine br. 68/18, 110/18, 32/20 i 145/24) i članka 39. Statuta Općine Mihovljan (“Službeni glasnik Krapinsko zagorske županije” br. 05/13</w:t>
      </w:r>
      <w:r w:rsidR="00AB764D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 xml:space="preserve"> 11/18</w:t>
      </w:r>
      <w:r w:rsidR="00AB764D">
        <w:rPr>
          <w:rFonts w:ascii="Arial Narrow" w:hAnsi="Arial Narrow"/>
        </w:rPr>
        <w:t>, 08/20 i 08/21</w:t>
      </w:r>
      <w:r>
        <w:rPr>
          <w:rFonts w:ascii="Arial Narrow" w:hAnsi="Arial Narrow"/>
        </w:rPr>
        <w:t xml:space="preserve">) Općinsko vijeće Općine Mihovljan na svojoj </w:t>
      </w:r>
      <w:r w:rsidR="00AB764D">
        <w:rPr>
          <w:rFonts w:ascii="Arial Narrow" w:hAnsi="Arial Narrow"/>
        </w:rPr>
        <w:t>4</w:t>
      </w:r>
      <w:r>
        <w:rPr>
          <w:rFonts w:ascii="Arial Narrow" w:hAnsi="Arial Narrow"/>
        </w:rPr>
        <w:t xml:space="preserve">. sjednici održanoj dana </w:t>
      </w:r>
      <w:r w:rsidR="00AB764D">
        <w:rPr>
          <w:rFonts w:ascii="Arial Narrow" w:hAnsi="Arial Narrow"/>
        </w:rPr>
        <w:t>11</w:t>
      </w:r>
      <w:r>
        <w:rPr>
          <w:rFonts w:ascii="Arial Narrow" w:hAnsi="Arial Narrow"/>
        </w:rPr>
        <w:t>. studenog 2025. godine donosi</w:t>
      </w:r>
    </w:p>
    <w:p w14:paraId="0C9F4A44" w14:textId="77777777" w:rsidR="00C752EA" w:rsidRDefault="00C752EA">
      <w:pPr>
        <w:rPr>
          <w:rFonts w:ascii="Arial Narrow" w:hAnsi="Arial Narrow"/>
        </w:rPr>
      </w:pPr>
    </w:p>
    <w:p w14:paraId="55F0BF6F" w14:textId="77777777" w:rsidR="00C752EA" w:rsidRDefault="00000000">
      <w:pPr>
        <w:ind w:left="360"/>
        <w:jc w:val="center"/>
        <w:rPr>
          <w:b/>
        </w:rPr>
      </w:pPr>
      <w:r>
        <w:rPr>
          <w:rFonts w:ascii="Arial Narrow" w:hAnsi="Arial Narrow"/>
          <w:b/>
        </w:rPr>
        <w:t>ODLUKU</w:t>
      </w:r>
    </w:p>
    <w:p w14:paraId="0FECF006" w14:textId="3F9FD630" w:rsidR="00C752EA" w:rsidRDefault="00000000">
      <w:pPr>
        <w:jc w:val="center"/>
        <w:rPr>
          <w:b/>
          <w:iCs/>
          <w:color w:val="000000"/>
        </w:rPr>
      </w:pPr>
      <w:r>
        <w:rPr>
          <w:rFonts w:ascii="Arial Narrow" w:hAnsi="Arial Narrow"/>
          <w:b/>
          <w:iCs/>
          <w:color w:val="000000"/>
        </w:rPr>
        <w:t xml:space="preserve">   O KOMUNALNOM DOPRINOSU</w:t>
      </w:r>
      <w:r w:rsidR="00AB764D">
        <w:rPr>
          <w:rFonts w:ascii="Arial Narrow" w:hAnsi="Arial Narrow"/>
          <w:b/>
          <w:iCs/>
          <w:color w:val="000000"/>
        </w:rPr>
        <w:t xml:space="preserve"> OPĆINE MIHOVLJAN</w:t>
      </w:r>
    </w:p>
    <w:p w14:paraId="0FC0E2D6" w14:textId="77777777" w:rsidR="00C752EA" w:rsidRDefault="00C752EA">
      <w:pPr>
        <w:jc w:val="both"/>
        <w:rPr>
          <w:rFonts w:ascii="Arial Narrow" w:hAnsi="Arial Narrow"/>
          <w:color w:val="000000"/>
        </w:rPr>
      </w:pPr>
    </w:p>
    <w:p w14:paraId="75CAD83F" w14:textId="77777777" w:rsidR="00C752EA" w:rsidRDefault="00000000">
      <w:pPr>
        <w:jc w:val="both"/>
        <w:outlineLvl w:val="7"/>
        <w:rPr>
          <w:b/>
          <w:color w:val="000000"/>
        </w:rPr>
      </w:pPr>
      <w:r>
        <w:rPr>
          <w:rFonts w:ascii="Arial Narrow" w:hAnsi="Arial Narrow"/>
          <w:b/>
          <w:color w:val="000000"/>
        </w:rPr>
        <w:t>I. OPĆE ODREDBE</w:t>
      </w:r>
    </w:p>
    <w:p w14:paraId="01D6E50C" w14:textId="77777777" w:rsidR="00C752EA" w:rsidRDefault="00C752EA">
      <w:pPr>
        <w:jc w:val="both"/>
        <w:outlineLvl w:val="7"/>
        <w:rPr>
          <w:rFonts w:ascii="Arial Narrow" w:hAnsi="Arial Narrow"/>
          <w:color w:val="000000"/>
        </w:rPr>
      </w:pPr>
    </w:p>
    <w:p w14:paraId="2C1DB016" w14:textId="77777777" w:rsidR="00C752EA" w:rsidRDefault="00000000">
      <w:pPr>
        <w:jc w:val="center"/>
        <w:rPr>
          <w:b/>
          <w:color w:val="000000"/>
        </w:rPr>
      </w:pPr>
      <w:r>
        <w:rPr>
          <w:rFonts w:ascii="Arial Narrow" w:hAnsi="Arial Narrow"/>
          <w:b/>
          <w:color w:val="000000"/>
        </w:rPr>
        <w:t>Članak 1.</w:t>
      </w:r>
    </w:p>
    <w:p w14:paraId="09F914B7" w14:textId="77777777" w:rsidR="00C752EA" w:rsidRDefault="00000000" w:rsidP="00E94D1D">
      <w:pPr>
        <w:ind w:firstLine="142"/>
        <w:jc w:val="both"/>
        <w:rPr>
          <w:color w:val="000000"/>
        </w:rPr>
      </w:pPr>
      <w:r>
        <w:rPr>
          <w:rFonts w:ascii="Arial Narrow" w:hAnsi="Arial Narrow"/>
          <w:color w:val="000000"/>
        </w:rPr>
        <w:t xml:space="preserve"> Ovom odlukom određuju se:</w:t>
      </w:r>
    </w:p>
    <w:p w14:paraId="339C56FF" w14:textId="77777777" w:rsidR="00C752EA" w:rsidRDefault="00000000" w:rsidP="00E94D1D">
      <w:pPr>
        <w:ind w:left="142" w:firstLine="566"/>
        <w:jc w:val="both"/>
        <w:rPr>
          <w:rFonts w:ascii="Arial Narrow" w:hAnsi="Arial Narrow"/>
        </w:rPr>
      </w:pPr>
      <w:r>
        <w:rPr>
          <w:rFonts w:ascii="Arial Narrow" w:hAnsi="Arial Narrow"/>
          <w:color w:val="000000"/>
        </w:rPr>
        <w:t>- visina komunalnog doprinosa na području općine Mihovljan</w:t>
      </w:r>
    </w:p>
    <w:p w14:paraId="0FC2360D" w14:textId="77777777" w:rsidR="00C752EA" w:rsidRDefault="00000000" w:rsidP="00E94D1D">
      <w:pPr>
        <w:ind w:left="142" w:firstLine="566"/>
        <w:jc w:val="both"/>
        <w:rPr>
          <w:rFonts w:ascii="Arial Narrow" w:hAnsi="Arial Narrow"/>
        </w:rPr>
      </w:pPr>
      <w:r>
        <w:rPr>
          <w:rFonts w:ascii="Arial Narrow" w:hAnsi="Arial Narrow"/>
          <w:color w:val="000000"/>
        </w:rPr>
        <w:t>- područja zona za plaćanje komunalnog doprinosa na području općine Mihovljan</w:t>
      </w:r>
    </w:p>
    <w:p w14:paraId="28A05A27" w14:textId="77777777" w:rsidR="00C752EA" w:rsidRDefault="00000000" w:rsidP="00E94D1D">
      <w:pPr>
        <w:ind w:left="142" w:firstLine="566"/>
        <w:jc w:val="both"/>
        <w:rPr>
          <w:color w:val="000000"/>
        </w:rPr>
      </w:pPr>
      <w:r>
        <w:rPr>
          <w:rFonts w:ascii="Arial Narrow" w:hAnsi="Arial Narrow"/>
          <w:color w:val="000000"/>
        </w:rPr>
        <w:t>- jedinična vrijednost komunalnog doprinosa utvrđena po m³ građevine za pojedine zone</w:t>
      </w:r>
    </w:p>
    <w:p w14:paraId="2AAF644F" w14:textId="77777777" w:rsidR="00C752EA" w:rsidRDefault="00000000" w:rsidP="00E94D1D">
      <w:pPr>
        <w:ind w:left="142" w:firstLine="566"/>
        <w:jc w:val="both"/>
        <w:rPr>
          <w:color w:val="000000"/>
        </w:rPr>
      </w:pPr>
      <w:r>
        <w:rPr>
          <w:rFonts w:ascii="Arial Narrow" w:hAnsi="Arial Narrow"/>
          <w:color w:val="000000"/>
        </w:rPr>
        <w:t>- način i rokovi plaćanja komunalnog doprinosa</w:t>
      </w:r>
    </w:p>
    <w:p w14:paraId="25A7F1E2" w14:textId="77777777" w:rsidR="00C752EA" w:rsidRDefault="00000000" w:rsidP="00E94D1D">
      <w:pPr>
        <w:ind w:left="142" w:firstLine="566"/>
        <w:jc w:val="both"/>
        <w:rPr>
          <w:color w:val="000000"/>
        </w:rPr>
      </w:pPr>
      <w:r>
        <w:rPr>
          <w:rFonts w:ascii="Arial Narrow" w:hAnsi="Arial Narrow"/>
          <w:color w:val="000000"/>
        </w:rPr>
        <w:t>- uvjeti i razlozi zbog kojih se u pojedinačnim slučajevima može odobriti djelomično ili potpuno oslobađanje od plaćanja komunalnog doprinosa.</w:t>
      </w:r>
    </w:p>
    <w:p w14:paraId="36F73402" w14:textId="77777777" w:rsidR="00C752EA" w:rsidRDefault="00C752EA">
      <w:pPr>
        <w:jc w:val="both"/>
        <w:rPr>
          <w:color w:val="000000"/>
        </w:rPr>
      </w:pPr>
    </w:p>
    <w:p w14:paraId="44930073" w14:textId="77777777" w:rsidR="00C752EA" w:rsidRDefault="00000000">
      <w:pPr>
        <w:jc w:val="center"/>
        <w:rPr>
          <w:b/>
          <w:color w:val="000000"/>
        </w:rPr>
      </w:pPr>
      <w:r>
        <w:rPr>
          <w:rFonts w:ascii="Arial Narrow" w:hAnsi="Arial Narrow"/>
          <w:b/>
          <w:color w:val="000000"/>
        </w:rPr>
        <w:t>Članak 2.</w:t>
      </w:r>
    </w:p>
    <w:p w14:paraId="56851FCE" w14:textId="77777777" w:rsidR="00C752EA" w:rsidRDefault="00000000">
      <w:pPr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Komunalni doprinos je novčano javno davanje koje se plaća za korištenje komunalne infrastrukture na području Općine Mihovljan i položajne pogodnosti građevinskog zemljišta u naselju prilikom građenja ili ozakonjena građevine i prihod je proračuna jedinice lokalne samouprave koji se koristi samo za financiranje građenja i održavanja komunalne infrastrukture. </w:t>
      </w:r>
    </w:p>
    <w:p w14:paraId="4C220E7B" w14:textId="77777777" w:rsidR="00C752EA" w:rsidRDefault="00C752EA">
      <w:pPr>
        <w:pStyle w:val="Tijeloteksta"/>
        <w:spacing w:after="0"/>
        <w:jc w:val="both"/>
        <w:rPr>
          <w:rFonts w:ascii="Arial Narrow" w:hAnsi="Arial Narrow"/>
          <w:color w:val="000000"/>
        </w:rPr>
      </w:pPr>
    </w:p>
    <w:p w14:paraId="51926D0F" w14:textId="77777777" w:rsidR="00C752EA" w:rsidRDefault="00000000">
      <w:pPr>
        <w:jc w:val="center"/>
        <w:rPr>
          <w:b/>
          <w:color w:val="000000"/>
        </w:rPr>
      </w:pPr>
      <w:r>
        <w:rPr>
          <w:rFonts w:ascii="Arial Narrow" w:hAnsi="Arial Narrow"/>
          <w:b/>
          <w:color w:val="000000"/>
        </w:rPr>
        <w:t>Članak 3.</w:t>
      </w:r>
    </w:p>
    <w:p w14:paraId="796EB342" w14:textId="77777777" w:rsidR="00C752EA" w:rsidRDefault="00000000">
      <w:pPr>
        <w:jc w:val="both"/>
        <w:rPr>
          <w:rFonts w:ascii="Arial Narrow" w:hAnsi="Arial Narrow"/>
        </w:rPr>
      </w:pPr>
      <w:r>
        <w:rPr>
          <w:rFonts w:ascii="Arial Narrow" w:hAnsi="Arial Narrow"/>
          <w:color w:val="000000"/>
        </w:rPr>
        <w:tab/>
        <w:t xml:space="preserve">Komunalni doprinos plaća vlasnik </w:t>
      </w:r>
      <w:r>
        <w:rPr>
          <w:rFonts w:ascii="Arial Narrow" w:hAnsi="Arial Narrow"/>
        </w:rPr>
        <w:t xml:space="preserve">zemljišta na kojem se gradi građevina ili se nalazi ozakonjena građevina, odnosno investitor ako je na njega pisanim ugovorom prenesena obveza plaćanja komunalnog doprinosa. </w:t>
      </w:r>
    </w:p>
    <w:p w14:paraId="678CBC14" w14:textId="6E08CDF3" w:rsidR="00AB764D" w:rsidRDefault="00AB764D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Komunalni doprinos plaća se jednokratno, a odlukom o komunalnom doprinosu može se propisati mogućnost njegove obročne otplate.</w:t>
      </w:r>
    </w:p>
    <w:p w14:paraId="26DFF0E0" w14:textId="77777777" w:rsidR="00C752EA" w:rsidRDefault="00000000" w:rsidP="00AB764D">
      <w:pPr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  <w:color w:val="000000"/>
        </w:rPr>
        <w:t xml:space="preserve">Općina Mihovljan ne plaća komunalni doprinos </w:t>
      </w:r>
      <w:r>
        <w:rPr>
          <w:rFonts w:ascii="Arial Narrow" w:hAnsi="Arial Narrow"/>
        </w:rPr>
        <w:t>na svom području.</w:t>
      </w:r>
    </w:p>
    <w:p w14:paraId="78288BA0" w14:textId="77777777" w:rsidR="00C752EA" w:rsidRDefault="00C752EA">
      <w:pPr>
        <w:pStyle w:val="Default"/>
        <w:jc w:val="center"/>
        <w:rPr>
          <w:rFonts w:ascii="Arial Narrow" w:hAnsi="Arial Narrow"/>
          <w:b/>
          <w:color w:val="auto"/>
        </w:rPr>
      </w:pPr>
    </w:p>
    <w:p w14:paraId="4681798D" w14:textId="77777777" w:rsidR="00C752EA" w:rsidRDefault="00000000">
      <w:pPr>
        <w:pStyle w:val="Default"/>
        <w:jc w:val="center"/>
        <w:rPr>
          <w:b/>
          <w:color w:val="auto"/>
        </w:rPr>
      </w:pPr>
      <w:r>
        <w:rPr>
          <w:rFonts w:ascii="Arial Narrow" w:hAnsi="Arial Narrow"/>
          <w:b/>
          <w:color w:val="auto"/>
        </w:rPr>
        <w:t>Članak 4.</w:t>
      </w:r>
    </w:p>
    <w:p w14:paraId="77E61129" w14:textId="77777777" w:rsidR="00855CFC" w:rsidRDefault="00000000">
      <w:pPr>
        <w:pStyle w:val="Default"/>
        <w:ind w:firstLine="708"/>
        <w:jc w:val="both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 xml:space="preserve">Komunalni doprinos za zgrade obračunava se množenjem obujma zgrade koja se gradi ili je izgrađena izraženog u </w:t>
      </w:r>
      <w:r w:rsidR="00855CFC">
        <w:rPr>
          <w:rFonts w:ascii="Arial Narrow" w:hAnsi="Arial Narrow"/>
          <w:color w:val="auto"/>
        </w:rPr>
        <w:t>kubnim metrima (</w:t>
      </w:r>
      <w:r>
        <w:rPr>
          <w:rFonts w:ascii="Arial Narrow" w:hAnsi="Arial Narrow"/>
          <w:color w:val="auto"/>
        </w:rPr>
        <w:t>m³</w:t>
      </w:r>
      <w:r w:rsidR="00855CFC">
        <w:rPr>
          <w:rFonts w:ascii="Arial Narrow" w:hAnsi="Arial Narrow"/>
          <w:color w:val="auto"/>
        </w:rPr>
        <w:t>)</w:t>
      </w:r>
      <w:r>
        <w:rPr>
          <w:rFonts w:ascii="Arial Narrow" w:hAnsi="Arial Narrow"/>
          <w:color w:val="auto"/>
        </w:rPr>
        <w:t xml:space="preserve"> s jediničnom vrijednošću komunalnog doprinosa u zoni u kojoj se zgrada gradi ili je izgrađena. </w:t>
      </w:r>
    </w:p>
    <w:p w14:paraId="27A26EBA" w14:textId="77777777" w:rsidR="00855CFC" w:rsidRDefault="00000000">
      <w:pPr>
        <w:pStyle w:val="Default"/>
        <w:ind w:firstLine="708"/>
        <w:jc w:val="both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Komunalni doprinos za otvorene bazene</w:t>
      </w:r>
      <w:r>
        <w:rPr>
          <w:rFonts w:ascii="Arial Narrow" w:hAnsi="Arial Narrow"/>
          <w:color w:val="0070C0"/>
        </w:rPr>
        <w:t xml:space="preserve"> </w:t>
      </w:r>
      <w:r>
        <w:rPr>
          <w:rFonts w:ascii="Arial Narrow" w:hAnsi="Arial Narrow"/>
          <w:color w:val="auto"/>
        </w:rPr>
        <w:t>i druge otvorene građevine te spremnike za naftu</w:t>
      </w:r>
      <w:r>
        <w:rPr>
          <w:rFonts w:ascii="Arial Narrow" w:hAnsi="Arial Narrow"/>
          <w:color w:val="0070C0"/>
        </w:rPr>
        <w:t xml:space="preserve"> </w:t>
      </w:r>
      <w:r>
        <w:rPr>
          <w:rFonts w:ascii="Arial Narrow" w:hAnsi="Arial Narrow"/>
          <w:color w:val="auto"/>
        </w:rPr>
        <w:t>i druge tekućine s pokrovom</w:t>
      </w:r>
      <w:r>
        <w:rPr>
          <w:rFonts w:ascii="Arial Narrow" w:hAnsi="Arial Narrow"/>
          <w:color w:val="0070C0"/>
        </w:rPr>
        <w:t xml:space="preserve"> </w:t>
      </w:r>
      <w:r>
        <w:rPr>
          <w:rFonts w:ascii="Arial Narrow" w:hAnsi="Arial Narrow"/>
          <w:color w:val="auto"/>
        </w:rPr>
        <w:t xml:space="preserve">čija visina se mijenja obračunava se množenjem tlocrtne površine građevine koja se gradi ili je izgrađena izražene u </w:t>
      </w:r>
      <w:r w:rsidR="00855CFC">
        <w:rPr>
          <w:rFonts w:ascii="Arial Narrow" w:hAnsi="Arial Narrow"/>
          <w:color w:val="auto"/>
        </w:rPr>
        <w:t>četvornim metrima (</w:t>
      </w:r>
      <w:r>
        <w:rPr>
          <w:rFonts w:ascii="Arial Narrow" w:hAnsi="Arial Narrow"/>
          <w:color w:val="auto"/>
        </w:rPr>
        <w:t>m²</w:t>
      </w:r>
      <w:r w:rsidR="00855CFC">
        <w:rPr>
          <w:rFonts w:ascii="Arial Narrow" w:hAnsi="Arial Narrow"/>
          <w:color w:val="auto"/>
        </w:rPr>
        <w:t xml:space="preserve">) </w:t>
      </w:r>
      <w:r>
        <w:rPr>
          <w:rFonts w:ascii="Arial Narrow" w:hAnsi="Arial Narrow"/>
          <w:color w:val="auto"/>
        </w:rPr>
        <w:t xml:space="preserve"> s jediničnom vrijednošću komunalnog doprinosa u zoni u kojoj se građevina gradi ili je izgrađena. </w:t>
      </w:r>
    </w:p>
    <w:p w14:paraId="03713DF6" w14:textId="77777777" w:rsidR="00855CFC" w:rsidRDefault="00855CFC">
      <w:pPr>
        <w:pStyle w:val="Default"/>
        <w:ind w:firstLine="708"/>
        <w:jc w:val="both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lastRenderedPageBreak/>
        <w:t xml:space="preserve">Ministar u čijem je djelokrugu komunalno gospodarstvo pravilnikom pobliže propisuje način utvrđivanja obujma i površine građevine u svrhu obračuna komunalnog doprinosa. </w:t>
      </w:r>
    </w:p>
    <w:p w14:paraId="3C94D13E" w14:textId="77777777" w:rsidR="00C752EA" w:rsidRDefault="00C752EA">
      <w:pPr>
        <w:pStyle w:val="Default"/>
        <w:ind w:firstLine="708"/>
        <w:rPr>
          <w:rFonts w:ascii="Arial Narrow" w:hAnsi="Arial Narrow"/>
          <w:color w:val="0070C0"/>
        </w:rPr>
      </w:pPr>
    </w:p>
    <w:p w14:paraId="342BFEC8" w14:textId="77777777" w:rsidR="00C752EA" w:rsidRDefault="00000000">
      <w:pPr>
        <w:pStyle w:val="Default"/>
        <w:jc w:val="center"/>
        <w:rPr>
          <w:b/>
          <w:bCs/>
          <w:color w:val="auto"/>
        </w:rPr>
      </w:pPr>
      <w:r>
        <w:rPr>
          <w:rFonts w:ascii="Arial Narrow" w:hAnsi="Arial Narrow"/>
          <w:b/>
          <w:bCs/>
          <w:color w:val="auto"/>
        </w:rPr>
        <w:t>Članak 5.</w:t>
      </w:r>
    </w:p>
    <w:p w14:paraId="199A431E" w14:textId="2A62B08E" w:rsidR="00C752EA" w:rsidRPr="00855CFC" w:rsidRDefault="00000000">
      <w:pPr>
        <w:jc w:val="both"/>
        <w:rPr>
          <w:rFonts w:ascii="Arial Narrow" w:hAnsi="Arial Narrow"/>
        </w:rPr>
      </w:pP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</w:rPr>
        <w:t>Ako se postojeća zgrada uklanja zbog građenja nove zgrade ili kada se postojeća zgrada dograđuje ili nadograđuje, komunalni se doprinos obračunava na razliku u obujmu zgrade u odnosu na prijašnji obujam zgrade.</w:t>
      </w:r>
    </w:p>
    <w:p w14:paraId="4E0D834E" w14:textId="77777777" w:rsidR="00C752EA" w:rsidRDefault="00000000">
      <w:pPr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Ako je obujam zgrade koja se gradi manji ili jednak obujmu postojeće zgrade koja se uklanja ne plaća se komunalni doprinos, a o čemu nadležno tijelo donosi rješenje kojim se utvrđuje da ne postoji obveza plaćanja komunalnog doprinosa.</w:t>
      </w:r>
    </w:p>
    <w:p w14:paraId="77732405" w14:textId="77777777" w:rsidR="00C752EA" w:rsidRDefault="00000000">
      <w:pPr>
        <w:jc w:val="both"/>
        <w:rPr>
          <w:color w:val="0070C0"/>
        </w:rPr>
      </w:pP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</w:rPr>
        <w:t>Odredbe ovoga članka na odgovarajući se način primjenjuju i na obračun komunalnog doprinosa za građevine koje nisu zgrade te na obračun komunalnog doprinosa za ozakonjene građevine.</w:t>
      </w:r>
    </w:p>
    <w:p w14:paraId="1739C81C" w14:textId="77777777" w:rsidR="00C752EA" w:rsidRDefault="00C752EA">
      <w:pPr>
        <w:rPr>
          <w:rFonts w:ascii="Arial Narrow" w:hAnsi="Arial Narrow"/>
          <w:b/>
          <w:color w:val="000000"/>
        </w:rPr>
      </w:pPr>
    </w:p>
    <w:p w14:paraId="1EBE8A0E" w14:textId="77777777" w:rsidR="00C752EA" w:rsidRDefault="00000000">
      <w:pPr>
        <w:ind w:left="284" w:hanging="284"/>
        <w:rPr>
          <w:b/>
          <w:color w:val="000000"/>
        </w:rPr>
      </w:pPr>
      <w:r>
        <w:rPr>
          <w:rFonts w:ascii="Arial Narrow" w:hAnsi="Arial Narrow"/>
          <w:b/>
        </w:rPr>
        <w:t xml:space="preserve">II. </w:t>
      </w:r>
      <w:r>
        <w:rPr>
          <w:rFonts w:ascii="Arial Narrow" w:hAnsi="Arial Narrow"/>
          <w:b/>
          <w:color w:val="000000"/>
        </w:rPr>
        <w:t xml:space="preserve">ZONE ZA PLAĆANJE KOMUNALNOG DOPRINOSA </w:t>
      </w:r>
    </w:p>
    <w:p w14:paraId="0EC2F130" w14:textId="77777777" w:rsidR="00C752EA" w:rsidRDefault="00C752EA">
      <w:pPr>
        <w:ind w:left="284" w:hanging="284"/>
        <w:rPr>
          <w:rFonts w:ascii="Arial Narrow" w:hAnsi="Arial Narrow"/>
          <w:b/>
          <w:color w:val="0070C0"/>
        </w:rPr>
      </w:pPr>
    </w:p>
    <w:p w14:paraId="67AB7775" w14:textId="77777777" w:rsidR="00C752EA" w:rsidRDefault="00000000">
      <w:pPr>
        <w:jc w:val="center"/>
        <w:rPr>
          <w:b/>
        </w:rPr>
      </w:pPr>
      <w:r>
        <w:rPr>
          <w:rFonts w:ascii="Arial Narrow" w:hAnsi="Arial Narrow"/>
          <w:b/>
        </w:rPr>
        <w:t>Članak 6.</w:t>
      </w:r>
    </w:p>
    <w:p w14:paraId="0F4C4B6C" w14:textId="77777777" w:rsidR="00855CFC" w:rsidRDefault="00000000">
      <w:pPr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Zone se određuju s obzirom na uređenost i opremljenost zone komunalnom infrastrukturom i položaj područja zone</w:t>
      </w:r>
      <w:r w:rsidR="00855CFC">
        <w:rPr>
          <w:rFonts w:ascii="Arial Narrow" w:hAnsi="Arial Narrow"/>
        </w:rPr>
        <w:t xml:space="preserve"> u Općini.</w:t>
      </w:r>
    </w:p>
    <w:p w14:paraId="7505292A" w14:textId="77777777" w:rsidR="00855CFC" w:rsidRDefault="00855CFC">
      <w:pPr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Položaj područja zone u Općini određuje se s obzirom na:</w:t>
      </w:r>
    </w:p>
    <w:p w14:paraId="6CB0B050" w14:textId="77777777" w:rsidR="00855CFC" w:rsidRDefault="00000000" w:rsidP="00855CFC">
      <w:pPr>
        <w:pStyle w:val="Odlomakpopisa"/>
        <w:numPr>
          <w:ilvl w:val="0"/>
          <w:numId w:val="6"/>
        </w:numPr>
        <w:jc w:val="both"/>
        <w:rPr>
          <w:rFonts w:ascii="Arial Narrow" w:hAnsi="Arial Narrow"/>
        </w:rPr>
      </w:pPr>
      <w:r w:rsidRPr="00855CFC">
        <w:rPr>
          <w:rFonts w:ascii="Arial Narrow" w:hAnsi="Arial Narrow"/>
        </w:rPr>
        <w:t xml:space="preserve">udaljenost od središta u naselju, </w:t>
      </w:r>
    </w:p>
    <w:p w14:paraId="3C753426" w14:textId="77777777" w:rsidR="00855CFC" w:rsidRDefault="00000000" w:rsidP="00855CFC">
      <w:pPr>
        <w:pStyle w:val="Odlomakpopisa"/>
        <w:numPr>
          <w:ilvl w:val="0"/>
          <w:numId w:val="6"/>
        </w:numPr>
        <w:jc w:val="both"/>
        <w:rPr>
          <w:rFonts w:ascii="Arial Narrow" w:hAnsi="Arial Narrow"/>
        </w:rPr>
      </w:pPr>
      <w:r w:rsidRPr="00855CFC">
        <w:rPr>
          <w:rFonts w:ascii="Arial Narrow" w:hAnsi="Arial Narrow"/>
        </w:rPr>
        <w:t xml:space="preserve">mrežu javnog prijevoza, </w:t>
      </w:r>
    </w:p>
    <w:p w14:paraId="31E139D8" w14:textId="77777777" w:rsidR="00855CFC" w:rsidRDefault="00000000" w:rsidP="00855CFC">
      <w:pPr>
        <w:pStyle w:val="Odlomakpopisa"/>
        <w:numPr>
          <w:ilvl w:val="0"/>
          <w:numId w:val="6"/>
        </w:numPr>
        <w:jc w:val="both"/>
        <w:rPr>
          <w:rFonts w:ascii="Arial Narrow" w:hAnsi="Arial Narrow"/>
        </w:rPr>
      </w:pPr>
      <w:r w:rsidRPr="00855CFC">
        <w:rPr>
          <w:rFonts w:ascii="Arial Narrow" w:hAnsi="Arial Narrow"/>
        </w:rPr>
        <w:t xml:space="preserve">dostupnost građevina javne i društvene namjene, </w:t>
      </w:r>
    </w:p>
    <w:p w14:paraId="0B716961" w14:textId="77777777" w:rsidR="00855CFC" w:rsidRDefault="00855CFC" w:rsidP="00855CFC">
      <w:pPr>
        <w:pStyle w:val="Odlomakpopisa"/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dostupnost građevine </w:t>
      </w:r>
      <w:r w:rsidR="00000000" w:rsidRPr="00855CFC">
        <w:rPr>
          <w:rFonts w:ascii="Arial Narrow" w:hAnsi="Arial Narrow"/>
        </w:rPr>
        <w:t xml:space="preserve">opskrbe i usluga, </w:t>
      </w:r>
    </w:p>
    <w:p w14:paraId="3812A61C" w14:textId="5CBB022F" w:rsidR="00C752EA" w:rsidRPr="00855CFC" w:rsidRDefault="00000000" w:rsidP="00855CFC">
      <w:pPr>
        <w:pStyle w:val="Odlomakpopisa"/>
        <w:numPr>
          <w:ilvl w:val="0"/>
          <w:numId w:val="6"/>
        </w:numPr>
        <w:jc w:val="both"/>
        <w:rPr>
          <w:rFonts w:ascii="Arial Narrow" w:hAnsi="Arial Narrow"/>
        </w:rPr>
      </w:pPr>
      <w:r w:rsidRPr="00855CFC">
        <w:rPr>
          <w:rFonts w:ascii="Arial Narrow" w:hAnsi="Arial Narrow"/>
        </w:rPr>
        <w:t>prostorne i prirodne uvjete</w:t>
      </w:r>
      <w:r w:rsidR="00855CFC">
        <w:rPr>
          <w:rFonts w:ascii="Arial Narrow" w:hAnsi="Arial Narrow"/>
        </w:rPr>
        <w:t xml:space="preserve"> ( prostorna atraktivnost, zona visoke, srednje ili niske gustoće stanovanja, zaštićene kulturno-povijesne cjeline, opći mikroklimatski uvjeti, negativni utjecaji na okoliš – zrak, voda, tlo, buka)</w:t>
      </w:r>
    </w:p>
    <w:p w14:paraId="3E7B5B83" w14:textId="77777777" w:rsidR="00C752EA" w:rsidRDefault="00C752EA">
      <w:pPr>
        <w:spacing w:line="276" w:lineRule="auto"/>
        <w:ind w:firstLine="708"/>
        <w:jc w:val="both"/>
        <w:rPr>
          <w:rFonts w:ascii="Arial Narrow" w:hAnsi="Arial Narrow"/>
        </w:rPr>
      </w:pPr>
    </w:p>
    <w:p w14:paraId="1D72742D" w14:textId="77777777" w:rsidR="00C752EA" w:rsidRPr="00855CFC" w:rsidRDefault="00000000">
      <w:pPr>
        <w:pStyle w:val="Odlomakpopisa"/>
        <w:ind w:left="1425"/>
        <w:jc w:val="both"/>
        <w:rPr>
          <w:rFonts w:ascii="Arial Narrow" w:hAnsi="Arial Narrow"/>
          <w:b/>
          <w:bCs/>
          <w:u w:val="single"/>
        </w:rPr>
      </w:pPr>
      <w:r w:rsidRPr="00855CFC">
        <w:rPr>
          <w:rFonts w:ascii="Arial Narrow" w:hAnsi="Arial Narrow"/>
          <w:b/>
          <w:bCs/>
          <w:u w:val="single"/>
        </w:rPr>
        <w:t xml:space="preserve">            1. ZONA </w:t>
      </w:r>
    </w:p>
    <w:p w14:paraId="4ADFB60B" w14:textId="77777777" w:rsidR="00C752EA" w:rsidRDefault="00000000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MIHOVLJAN </w:t>
      </w:r>
      <w:r>
        <w:rPr>
          <w:rFonts w:ascii="Arial Narrow" w:hAnsi="Arial Narrow"/>
        </w:rPr>
        <w:t xml:space="preserve">– Barić, </w:t>
      </w:r>
      <w:proofErr w:type="spellStart"/>
      <w:r>
        <w:rPr>
          <w:rFonts w:ascii="Arial Narrow" w:hAnsi="Arial Narrow"/>
        </w:rPr>
        <w:t>Benković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Biškupi</w:t>
      </w:r>
      <w:proofErr w:type="spellEnd"/>
      <w:r>
        <w:rPr>
          <w:rFonts w:ascii="Arial Narrow" w:hAnsi="Arial Narrow"/>
        </w:rPr>
        <w:t xml:space="preserve">, Blaškovići, Bokori, </w:t>
      </w:r>
      <w:proofErr w:type="spellStart"/>
      <w:r>
        <w:rPr>
          <w:rFonts w:ascii="Arial Narrow" w:hAnsi="Arial Narrow"/>
        </w:rPr>
        <w:t>Božićek</w:t>
      </w:r>
      <w:proofErr w:type="spellEnd"/>
      <w:r>
        <w:rPr>
          <w:rFonts w:ascii="Arial Narrow" w:hAnsi="Arial Narrow"/>
        </w:rPr>
        <w:t xml:space="preserve">, Burini, </w:t>
      </w:r>
      <w:proofErr w:type="spellStart"/>
      <w:r>
        <w:rPr>
          <w:rFonts w:ascii="Arial Narrow" w:hAnsi="Arial Narrow"/>
        </w:rPr>
        <w:t>Bužić</w:t>
      </w:r>
      <w:proofErr w:type="spellEnd"/>
      <w:r>
        <w:rPr>
          <w:rFonts w:ascii="Arial Narrow" w:hAnsi="Arial Narrow"/>
        </w:rPr>
        <w:t xml:space="preserve">, Culjak, </w:t>
      </w:r>
      <w:proofErr w:type="spellStart"/>
      <w:r>
        <w:rPr>
          <w:rFonts w:ascii="Arial Narrow" w:hAnsi="Arial Narrow"/>
        </w:rPr>
        <w:t>Čehulići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Dačniki</w:t>
      </w:r>
      <w:proofErr w:type="spellEnd"/>
      <w:r>
        <w:rPr>
          <w:rFonts w:ascii="Arial Narrow" w:hAnsi="Arial Narrow"/>
        </w:rPr>
        <w:t xml:space="preserve">, Draganići, </w:t>
      </w:r>
      <w:proofErr w:type="spellStart"/>
      <w:r>
        <w:rPr>
          <w:rFonts w:ascii="Arial Narrow" w:hAnsi="Arial Narrow"/>
        </w:rPr>
        <w:t>Erdelji</w:t>
      </w:r>
      <w:proofErr w:type="spellEnd"/>
      <w:r>
        <w:rPr>
          <w:rFonts w:ascii="Arial Narrow" w:hAnsi="Arial Narrow"/>
        </w:rPr>
        <w:t xml:space="preserve">, Fijački, Galici, Gojak, </w:t>
      </w:r>
      <w:proofErr w:type="spellStart"/>
      <w:r>
        <w:rPr>
          <w:rFonts w:ascii="Arial Narrow" w:hAnsi="Arial Narrow"/>
        </w:rPr>
        <w:t>Gredlji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Habuljski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Hamonajec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Heraki</w:t>
      </w:r>
      <w:proofErr w:type="spellEnd"/>
      <w:r>
        <w:rPr>
          <w:rFonts w:ascii="Arial Narrow" w:hAnsi="Arial Narrow"/>
        </w:rPr>
        <w:t xml:space="preserve">, Horvat, </w:t>
      </w:r>
      <w:proofErr w:type="spellStart"/>
      <w:r>
        <w:rPr>
          <w:rFonts w:ascii="Arial Narrow" w:hAnsi="Arial Narrow"/>
        </w:rPr>
        <w:t>Hustići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Ilaš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Ilekovići</w:t>
      </w:r>
      <w:proofErr w:type="spellEnd"/>
      <w:r>
        <w:rPr>
          <w:rFonts w:ascii="Arial Narrow" w:hAnsi="Arial Narrow"/>
        </w:rPr>
        <w:t xml:space="preserve">, Ivanković, </w:t>
      </w:r>
      <w:proofErr w:type="spellStart"/>
      <w:r>
        <w:rPr>
          <w:rFonts w:ascii="Arial Narrow" w:hAnsi="Arial Narrow"/>
        </w:rPr>
        <w:t>Kobeščak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Komorčeci</w:t>
      </w:r>
      <w:proofErr w:type="spellEnd"/>
      <w:r>
        <w:rPr>
          <w:rFonts w:ascii="Arial Narrow" w:hAnsi="Arial Narrow"/>
        </w:rPr>
        <w:t xml:space="preserve">, Koreni, </w:t>
      </w:r>
      <w:proofErr w:type="spellStart"/>
      <w:r>
        <w:rPr>
          <w:rFonts w:ascii="Arial Narrow" w:hAnsi="Arial Narrow"/>
        </w:rPr>
        <w:t>Kovačeci</w:t>
      </w:r>
      <w:proofErr w:type="spellEnd"/>
      <w:r>
        <w:rPr>
          <w:rFonts w:ascii="Arial Narrow" w:hAnsi="Arial Narrow"/>
        </w:rPr>
        <w:t xml:space="preserve">, Kovačići, </w:t>
      </w:r>
      <w:proofErr w:type="spellStart"/>
      <w:r>
        <w:rPr>
          <w:rFonts w:ascii="Arial Narrow" w:hAnsi="Arial Narrow"/>
        </w:rPr>
        <w:t>Kralji</w:t>
      </w:r>
      <w:proofErr w:type="spellEnd"/>
      <w:r>
        <w:rPr>
          <w:rFonts w:ascii="Arial Narrow" w:hAnsi="Arial Narrow"/>
        </w:rPr>
        <w:t xml:space="preserve">, Kranjčec, </w:t>
      </w:r>
      <w:proofErr w:type="spellStart"/>
      <w:r>
        <w:rPr>
          <w:rFonts w:ascii="Arial Narrow" w:hAnsi="Arial Narrow"/>
        </w:rPr>
        <w:t>Kveštaki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Markuš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Martinjaki</w:t>
      </w:r>
      <w:proofErr w:type="spellEnd"/>
      <w:r>
        <w:rPr>
          <w:rFonts w:ascii="Arial Narrow" w:hAnsi="Arial Narrow"/>
        </w:rPr>
        <w:t xml:space="preserve">, Matko, Nožica, </w:t>
      </w:r>
      <w:proofErr w:type="spellStart"/>
      <w:r>
        <w:rPr>
          <w:rFonts w:ascii="Arial Narrow" w:hAnsi="Arial Narrow"/>
        </w:rPr>
        <w:t>Oraići</w:t>
      </w:r>
      <w:proofErr w:type="spellEnd"/>
      <w:r>
        <w:rPr>
          <w:rFonts w:ascii="Arial Narrow" w:hAnsi="Arial Narrow"/>
        </w:rPr>
        <w:t xml:space="preserve">, Oslići, </w:t>
      </w:r>
      <w:proofErr w:type="spellStart"/>
      <w:r>
        <w:rPr>
          <w:rFonts w:ascii="Arial Narrow" w:hAnsi="Arial Narrow"/>
        </w:rPr>
        <w:t>Pakraci</w:t>
      </w:r>
      <w:proofErr w:type="spellEnd"/>
      <w:r>
        <w:rPr>
          <w:rFonts w:ascii="Arial Narrow" w:hAnsi="Arial Narrow"/>
        </w:rPr>
        <w:t xml:space="preserve">, Pavleki, </w:t>
      </w:r>
      <w:proofErr w:type="spellStart"/>
      <w:r>
        <w:rPr>
          <w:rFonts w:ascii="Arial Narrow" w:hAnsi="Arial Narrow"/>
        </w:rPr>
        <w:t>Pavljeki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Petanjki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Petrovečki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Picaki</w:t>
      </w:r>
      <w:proofErr w:type="spellEnd"/>
      <w:r>
        <w:rPr>
          <w:rFonts w:ascii="Arial Narrow" w:hAnsi="Arial Narrow"/>
        </w:rPr>
        <w:t xml:space="preserve">, Pinteki, </w:t>
      </w:r>
      <w:proofErr w:type="spellStart"/>
      <w:r>
        <w:rPr>
          <w:rFonts w:ascii="Arial Narrow" w:hAnsi="Arial Narrow"/>
        </w:rPr>
        <w:t>Piski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Poljaki</w:t>
      </w:r>
      <w:proofErr w:type="spellEnd"/>
      <w:r>
        <w:rPr>
          <w:rFonts w:ascii="Arial Narrow" w:hAnsi="Arial Narrow"/>
        </w:rPr>
        <w:t xml:space="preserve">, Posavci, </w:t>
      </w:r>
      <w:proofErr w:type="spellStart"/>
      <w:r>
        <w:rPr>
          <w:rFonts w:ascii="Arial Narrow" w:hAnsi="Arial Narrow"/>
        </w:rPr>
        <w:t>Pušlji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Rafaji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Riseki</w:t>
      </w:r>
      <w:proofErr w:type="spellEnd"/>
      <w:r>
        <w:rPr>
          <w:rFonts w:ascii="Arial Narrow" w:hAnsi="Arial Narrow"/>
        </w:rPr>
        <w:t xml:space="preserve">, Sibneraj, </w:t>
      </w:r>
      <w:proofErr w:type="spellStart"/>
      <w:r>
        <w:rPr>
          <w:rFonts w:ascii="Arial Narrow" w:hAnsi="Arial Narrow"/>
        </w:rPr>
        <w:t>Sibenreich</w:t>
      </w:r>
      <w:proofErr w:type="spellEnd"/>
      <w:r>
        <w:rPr>
          <w:rFonts w:ascii="Arial Narrow" w:hAnsi="Arial Narrow"/>
        </w:rPr>
        <w:t xml:space="preserve">, Šaronja, </w:t>
      </w:r>
      <w:proofErr w:type="spellStart"/>
      <w:r>
        <w:rPr>
          <w:rFonts w:ascii="Arial Narrow" w:hAnsi="Arial Narrow"/>
        </w:rPr>
        <w:t>Škudari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Šopreki</w:t>
      </w:r>
      <w:proofErr w:type="spellEnd"/>
      <w:r>
        <w:rPr>
          <w:rFonts w:ascii="Arial Narrow" w:hAnsi="Arial Narrow"/>
        </w:rPr>
        <w:t xml:space="preserve">, Švenda, Tenšek, Torta, </w:t>
      </w:r>
      <w:proofErr w:type="spellStart"/>
      <w:r>
        <w:rPr>
          <w:rFonts w:ascii="Arial Narrow" w:hAnsi="Arial Narrow"/>
        </w:rPr>
        <w:t>Tretinjak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Tuški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Vdovići</w:t>
      </w:r>
      <w:proofErr w:type="spellEnd"/>
      <w:r>
        <w:rPr>
          <w:rFonts w:ascii="Arial Narrow" w:hAnsi="Arial Narrow"/>
        </w:rPr>
        <w:t>, Večkovići, Zubić, Ptičari (kbr.: 123 A), Kovačići-Pavleki-</w:t>
      </w:r>
      <w:proofErr w:type="spellStart"/>
      <w:r>
        <w:rPr>
          <w:rFonts w:ascii="Arial Narrow" w:hAnsi="Arial Narrow"/>
        </w:rPr>
        <w:t>Gredlji</w:t>
      </w:r>
      <w:proofErr w:type="spellEnd"/>
      <w:r>
        <w:rPr>
          <w:rFonts w:ascii="Arial Narrow" w:hAnsi="Arial Narrow"/>
        </w:rPr>
        <w:t xml:space="preserve"> (kbr.: 220, 221, 222, 222, 224), Kuterniki (kbr.: 231), Putari (kbr.: 233 A), Fijački – Pakračići (kbr.:234, 236, 241, 242, 243/1, 244/1, 245, 245/1), Bubnjari (kbr.: 256), </w:t>
      </w:r>
      <w:proofErr w:type="spellStart"/>
      <w:r>
        <w:rPr>
          <w:rFonts w:ascii="Arial Narrow" w:hAnsi="Arial Narrow"/>
        </w:rPr>
        <w:t>Rafaji</w:t>
      </w:r>
      <w:proofErr w:type="spellEnd"/>
      <w:r>
        <w:rPr>
          <w:rFonts w:ascii="Arial Narrow" w:hAnsi="Arial Narrow"/>
        </w:rPr>
        <w:t xml:space="preserve"> (kbr.: 226), </w:t>
      </w:r>
      <w:proofErr w:type="spellStart"/>
      <w:r>
        <w:rPr>
          <w:rFonts w:ascii="Arial Narrow" w:hAnsi="Arial Narrow"/>
        </w:rPr>
        <w:t>Vdovići</w:t>
      </w:r>
      <w:proofErr w:type="spellEnd"/>
      <w:r>
        <w:rPr>
          <w:rFonts w:ascii="Arial Narrow" w:hAnsi="Arial Narrow"/>
        </w:rPr>
        <w:t xml:space="preserve"> (kbr.: 253), Strugača, </w:t>
      </w:r>
      <w:proofErr w:type="spellStart"/>
      <w:r>
        <w:rPr>
          <w:rFonts w:ascii="Arial Narrow" w:hAnsi="Arial Narrow"/>
        </w:rPr>
        <w:t>Komorčeci-Miholići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/>
        </w:rPr>
        <w:t>kbr</w:t>
      </w:r>
      <w:proofErr w:type="spellEnd"/>
      <w:r>
        <w:rPr>
          <w:rFonts w:ascii="Arial Narrow" w:hAnsi="Arial Narrow"/>
        </w:rPr>
        <w:t xml:space="preserve">,; 309-320), </w:t>
      </w:r>
      <w:proofErr w:type="spellStart"/>
      <w:r>
        <w:rPr>
          <w:rFonts w:ascii="Arial Narrow" w:hAnsi="Arial Narrow"/>
        </w:rPr>
        <w:t>Svibni</w:t>
      </w:r>
      <w:proofErr w:type="spellEnd"/>
      <w:r>
        <w:rPr>
          <w:rFonts w:ascii="Arial Narrow" w:hAnsi="Arial Narrow"/>
        </w:rPr>
        <w:t xml:space="preserve"> (kbr.:323) </w:t>
      </w:r>
    </w:p>
    <w:p w14:paraId="035799B8" w14:textId="77777777" w:rsidR="00C752EA" w:rsidRDefault="00000000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KUZMINEC</w:t>
      </w:r>
      <w:r>
        <w:rPr>
          <w:rFonts w:ascii="Arial Narrow" w:hAnsi="Arial Narrow"/>
        </w:rPr>
        <w:t xml:space="preserve"> – </w:t>
      </w:r>
      <w:proofErr w:type="spellStart"/>
      <w:r>
        <w:rPr>
          <w:rFonts w:ascii="Arial Narrow" w:hAnsi="Arial Narrow"/>
        </w:rPr>
        <w:t>Skurjeni</w:t>
      </w:r>
      <w:proofErr w:type="spellEnd"/>
      <w:r>
        <w:rPr>
          <w:rFonts w:ascii="Arial Narrow" w:hAnsi="Arial Narrow"/>
        </w:rPr>
        <w:t xml:space="preserve"> (kbr.: 10), </w:t>
      </w:r>
      <w:proofErr w:type="spellStart"/>
      <w:r>
        <w:rPr>
          <w:rFonts w:ascii="Arial Narrow" w:hAnsi="Arial Narrow"/>
        </w:rPr>
        <w:t>Grmovšeki</w:t>
      </w:r>
      <w:proofErr w:type="spellEnd"/>
      <w:r>
        <w:rPr>
          <w:rFonts w:ascii="Arial Narrow" w:hAnsi="Arial Narrow"/>
        </w:rPr>
        <w:t xml:space="preserve"> (kbr.: 13), </w:t>
      </w:r>
      <w:proofErr w:type="spellStart"/>
      <w:r>
        <w:rPr>
          <w:rFonts w:ascii="Arial Narrow" w:hAnsi="Arial Narrow"/>
        </w:rPr>
        <w:t>Gradečaki</w:t>
      </w:r>
      <w:proofErr w:type="spellEnd"/>
      <w:r>
        <w:rPr>
          <w:rFonts w:ascii="Arial Narrow" w:hAnsi="Arial Narrow"/>
        </w:rPr>
        <w:t xml:space="preserve"> (kbr.: 82), </w:t>
      </w:r>
      <w:proofErr w:type="spellStart"/>
      <w:r>
        <w:rPr>
          <w:rFonts w:ascii="Arial Narrow" w:hAnsi="Arial Narrow"/>
        </w:rPr>
        <w:t>Tuški</w:t>
      </w:r>
      <w:proofErr w:type="spellEnd"/>
      <w:r>
        <w:rPr>
          <w:rFonts w:ascii="Arial Narrow" w:hAnsi="Arial Narrow"/>
        </w:rPr>
        <w:t xml:space="preserve">-Brkovići-Matijevići (kbr.: 85/1, 85/2, 86, 87/1), Novaki – </w:t>
      </w:r>
      <w:proofErr w:type="spellStart"/>
      <w:r>
        <w:rPr>
          <w:rFonts w:ascii="Arial Narrow" w:hAnsi="Arial Narrow"/>
        </w:rPr>
        <w:t>Ferketini</w:t>
      </w:r>
      <w:proofErr w:type="spellEnd"/>
      <w:r>
        <w:rPr>
          <w:rFonts w:ascii="Arial Narrow" w:hAnsi="Arial Narrow"/>
        </w:rPr>
        <w:t xml:space="preserve"> (kbr.: 92, 94, 95, 96), Klarići – </w:t>
      </w:r>
      <w:proofErr w:type="spellStart"/>
      <w:r>
        <w:rPr>
          <w:rFonts w:ascii="Arial Narrow" w:hAnsi="Arial Narrow"/>
        </w:rPr>
        <w:t>Ferki</w:t>
      </w:r>
      <w:proofErr w:type="spellEnd"/>
      <w:r>
        <w:rPr>
          <w:rFonts w:ascii="Arial Narrow" w:hAnsi="Arial Narrow"/>
        </w:rPr>
        <w:t xml:space="preserve"> – Novaki (gornji Klarići) (kbr.: 130 A, 130, 131, 132, 133, 133 A, 134, 134), </w:t>
      </w:r>
      <w:proofErr w:type="spellStart"/>
      <w:r>
        <w:rPr>
          <w:rFonts w:ascii="Arial Narrow" w:hAnsi="Arial Narrow"/>
        </w:rPr>
        <w:t>Bahmeci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Bajsići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Benki</w:t>
      </w:r>
      <w:proofErr w:type="spellEnd"/>
      <w:r>
        <w:rPr>
          <w:rFonts w:ascii="Arial Narrow" w:hAnsi="Arial Narrow"/>
        </w:rPr>
        <w:t xml:space="preserve">, Bistrovići, </w:t>
      </w:r>
      <w:proofErr w:type="spellStart"/>
      <w:r>
        <w:rPr>
          <w:rFonts w:ascii="Arial Narrow" w:hAnsi="Arial Narrow"/>
        </w:rPr>
        <w:t>Biškupi</w:t>
      </w:r>
      <w:proofErr w:type="spellEnd"/>
      <w:r>
        <w:rPr>
          <w:rFonts w:ascii="Arial Narrow" w:hAnsi="Arial Narrow"/>
        </w:rPr>
        <w:t xml:space="preserve">, Brkovići, Burini, </w:t>
      </w:r>
      <w:proofErr w:type="spellStart"/>
      <w:r>
        <w:rPr>
          <w:rFonts w:ascii="Arial Narrow" w:hAnsi="Arial Narrow"/>
        </w:rPr>
        <w:t>Ferketini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Frketini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Gradečaki</w:t>
      </w:r>
      <w:proofErr w:type="spellEnd"/>
      <w:r>
        <w:rPr>
          <w:rFonts w:ascii="Arial Narrow" w:hAnsi="Arial Narrow"/>
        </w:rPr>
        <w:t xml:space="preserve">, Haramina, Horvati, </w:t>
      </w:r>
      <w:proofErr w:type="spellStart"/>
      <w:r>
        <w:rPr>
          <w:rFonts w:ascii="Arial Narrow" w:hAnsi="Arial Narrow"/>
        </w:rPr>
        <w:t>Ilekovići</w:t>
      </w:r>
      <w:proofErr w:type="spellEnd"/>
      <w:r>
        <w:rPr>
          <w:rFonts w:ascii="Arial Narrow" w:hAnsi="Arial Narrow"/>
        </w:rPr>
        <w:t xml:space="preserve">, Klarići, Knok, </w:t>
      </w:r>
      <w:proofErr w:type="spellStart"/>
      <w:r>
        <w:rPr>
          <w:rFonts w:ascii="Arial Narrow" w:hAnsi="Arial Narrow"/>
        </w:rPr>
        <w:t>Končevski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Konščanski</w:t>
      </w:r>
      <w:proofErr w:type="spellEnd"/>
      <w:r>
        <w:rPr>
          <w:rFonts w:ascii="Arial Narrow" w:hAnsi="Arial Narrow"/>
        </w:rPr>
        <w:t xml:space="preserve">, Kuhta-Gradečak, </w:t>
      </w:r>
      <w:proofErr w:type="spellStart"/>
      <w:r>
        <w:rPr>
          <w:rFonts w:ascii="Arial Narrow" w:hAnsi="Arial Narrow"/>
        </w:rPr>
        <w:t>Medveci</w:t>
      </w:r>
      <w:proofErr w:type="spellEnd"/>
      <w:r>
        <w:rPr>
          <w:rFonts w:ascii="Arial Narrow" w:hAnsi="Arial Narrow"/>
        </w:rPr>
        <w:t xml:space="preserve">, Novaki, Novak-Filip, Pavlek, Pavlekovići, Pinteki, </w:t>
      </w:r>
      <w:proofErr w:type="spellStart"/>
      <w:r>
        <w:rPr>
          <w:rFonts w:ascii="Arial Narrow" w:hAnsi="Arial Narrow"/>
        </w:rPr>
        <w:t>Rinkovci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Roginići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Riseki</w:t>
      </w:r>
      <w:proofErr w:type="spellEnd"/>
      <w:r>
        <w:rPr>
          <w:rFonts w:ascii="Arial Narrow" w:hAnsi="Arial Narrow"/>
        </w:rPr>
        <w:t xml:space="preserve">, Sajko, </w:t>
      </w:r>
      <w:proofErr w:type="spellStart"/>
      <w:r>
        <w:rPr>
          <w:rFonts w:ascii="Arial Narrow" w:hAnsi="Arial Narrow"/>
        </w:rPr>
        <w:t>Šemnički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Škudari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Tuški</w:t>
      </w:r>
      <w:proofErr w:type="spellEnd"/>
      <w:r>
        <w:rPr>
          <w:rFonts w:ascii="Arial Narrow" w:hAnsi="Arial Narrow"/>
        </w:rPr>
        <w:t xml:space="preserve">, Vučkovići, </w:t>
      </w:r>
      <w:proofErr w:type="spellStart"/>
      <w:r>
        <w:rPr>
          <w:rFonts w:ascii="Arial Narrow" w:hAnsi="Arial Narrow"/>
        </w:rPr>
        <w:t>Vugreki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Vukmani</w:t>
      </w:r>
      <w:proofErr w:type="spellEnd"/>
    </w:p>
    <w:p w14:paraId="52B0D387" w14:textId="77777777" w:rsidR="00C752EA" w:rsidRDefault="00000000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GREGUROVEC</w:t>
      </w:r>
      <w:r>
        <w:rPr>
          <w:rFonts w:ascii="Arial Narrow" w:hAnsi="Arial Narrow"/>
        </w:rPr>
        <w:t xml:space="preserve"> –  </w:t>
      </w:r>
      <w:proofErr w:type="spellStart"/>
      <w:r>
        <w:rPr>
          <w:rFonts w:ascii="Arial Narrow" w:hAnsi="Arial Narrow"/>
        </w:rPr>
        <w:t>Bujanić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Bužić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Cicnjaki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Cobovići</w:t>
      </w:r>
      <w:proofErr w:type="spellEnd"/>
      <w:r>
        <w:rPr>
          <w:rFonts w:ascii="Arial Narrow" w:hAnsi="Arial Narrow"/>
        </w:rPr>
        <w:t xml:space="preserve">, Gorski, </w:t>
      </w:r>
      <w:proofErr w:type="spellStart"/>
      <w:r>
        <w:rPr>
          <w:rFonts w:ascii="Arial Narrow" w:hAnsi="Arial Narrow"/>
        </w:rPr>
        <w:t>Grozdeki</w:t>
      </w:r>
      <w:proofErr w:type="spellEnd"/>
      <w:r>
        <w:rPr>
          <w:rFonts w:ascii="Arial Narrow" w:hAnsi="Arial Narrow"/>
        </w:rPr>
        <w:t xml:space="preserve">, Horvat, Horvat-Vuk, Ivić, Jembrih, Klarići, Krleža, Kukolja, </w:t>
      </w:r>
      <w:proofErr w:type="spellStart"/>
      <w:r>
        <w:rPr>
          <w:rFonts w:ascii="Arial Narrow" w:hAnsi="Arial Narrow"/>
        </w:rPr>
        <w:t>Kužiri</w:t>
      </w:r>
      <w:proofErr w:type="spellEnd"/>
      <w:r>
        <w:rPr>
          <w:rFonts w:ascii="Arial Narrow" w:hAnsi="Arial Narrow"/>
        </w:rPr>
        <w:t xml:space="preserve">, Latin, Lukač, Matko, </w:t>
      </w:r>
      <w:proofErr w:type="spellStart"/>
      <w:r>
        <w:rPr>
          <w:rFonts w:ascii="Arial Narrow" w:hAnsi="Arial Narrow"/>
        </w:rPr>
        <w:t>Muhaljčević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Petričići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Plukavci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Riseki</w:t>
      </w:r>
      <w:proofErr w:type="spellEnd"/>
      <w:r>
        <w:rPr>
          <w:rFonts w:ascii="Arial Narrow" w:hAnsi="Arial Narrow"/>
        </w:rPr>
        <w:t xml:space="preserve">, Rogina, Sinkovići, Svetec, Sviben, Šanteki, </w:t>
      </w:r>
      <w:proofErr w:type="spellStart"/>
      <w:r>
        <w:rPr>
          <w:rFonts w:ascii="Arial Narrow" w:hAnsi="Arial Narrow"/>
        </w:rPr>
        <w:t>Škudari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Štefuljak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Tuški</w:t>
      </w:r>
      <w:proofErr w:type="spellEnd"/>
      <w:r>
        <w:rPr>
          <w:rFonts w:ascii="Arial Narrow" w:hAnsi="Arial Narrow"/>
        </w:rPr>
        <w:t xml:space="preserve">, Vučkovići, </w:t>
      </w:r>
      <w:proofErr w:type="spellStart"/>
      <w:r>
        <w:rPr>
          <w:rFonts w:ascii="Arial Narrow" w:hAnsi="Arial Narrow"/>
        </w:rPr>
        <w:t>Vudjani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Vuđani</w:t>
      </w:r>
      <w:proofErr w:type="spellEnd"/>
      <w:r>
        <w:rPr>
          <w:rFonts w:ascii="Arial Narrow" w:hAnsi="Arial Narrow"/>
        </w:rPr>
        <w:t xml:space="preserve">, Vugrek, Vuki, </w:t>
      </w:r>
      <w:proofErr w:type="spellStart"/>
      <w:r>
        <w:rPr>
          <w:rFonts w:ascii="Arial Narrow" w:hAnsi="Arial Narrow"/>
        </w:rPr>
        <w:t>Trstenjaki</w:t>
      </w:r>
      <w:proofErr w:type="spellEnd"/>
      <w:r>
        <w:rPr>
          <w:rFonts w:ascii="Arial Narrow" w:hAnsi="Arial Narrow"/>
        </w:rPr>
        <w:t xml:space="preserve"> (kbr.: 1, 4A, 4), </w:t>
      </w:r>
      <w:proofErr w:type="spellStart"/>
      <w:r>
        <w:rPr>
          <w:rFonts w:ascii="Arial Narrow" w:hAnsi="Arial Narrow"/>
        </w:rPr>
        <w:t>Vrbeki</w:t>
      </w:r>
      <w:proofErr w:type="spellEnd"/>
      <w:r>
        <w:rPr>
          <w:rFonts w:ascii="Arial Narrow" w:hAnsi="Arial Narrow"/>
        </w:rPr>
        <w:t xml:space="preserve"> (kbr.: 6,7/1,9,10,11,12,14), </w:t>
      </w:r>
      <w:proofErr w:type="spellStart"/>
      <w:r>
        <w:rPr>
          <w:rFonts w:ascii="Arial Narrow" w:hAnsi="Arial Narrow"/>
        </w:rPr>
        <w:t>Vudjani</w:t>
      </w:r>
      <w:proofErr w:type="spellEnd"/>
      <w:r>
        <w:rPr>
          <w:rFonts w:ascii="Arial Narrow" w:hAnsi="Arial Narrow"/>
        </w:rPr>
        <w:t xml:space="preserve"> – </w:t>
      </w:r>
      <w:proofErr w:type="spellStart"/>
      <w:r>
        <w:rPr>
          <w:rFonts w:ascii="Arial Narrow" w:hAnsi="Arial Narrow"/>
        </w:rPr>
        <w:t>Vuđani</w:t>
      </w:r>
      <w:proofErr w:type="spellEnd"/>
      <w:r>
        <w:rPr>
          <w:rFonts w:ascii="Arial Narrow" w:hAnsi="Arial Narrow"/>
        </w:rPr>
        <w:t xml:space="preserve"> (kbr.: 31,31, 32, 33), Kovači (kbr.: 34, 35, 35 A, 37, 38), </w:t>
      </w:r>
      <w:proofErr w:type="spellStart"/>
      <w:r>
        <w:rPr>
          <w:rFonts w:ascii="Arial Narrow" w:hAnsi="Arial Narrow"/>
        </w:rPr>
        <w:t>Škudari</w:t>
      </w:r>
      <w:proofErr w:type="spellEnd"/>
      <w:r>
        <w:rPr>
          <w:rFonts w:ascii="Arial Narrow" w:hAnsi="Arial Narrow"/>
        </w:rPr>
        <w:t xml:space="preserve"> (kbr.: 106 A), </w:t>
      </w:r>
      <w:proofErr w:type="spellStart"/>
      <w:r>
        <w:rPr>
          <w:rFonts w:ascii="Arial Narrow" w:hAnsi="Arial Narrow"/>
        </w:rPr>
        <w:t>Bureki</w:t>
      </w:r>
      <w:proofErr w:type="spellEnd"/>
      <w:r>
        <w:rPr>
          <w:rFonts w:ascii="Arial Narrow" w:hAnsi="Arial Narrow"/>
        </w:rPr>
        <w:t xml:space="preserve"> (kbr.: 105), </w:t>
      </w:r>
      <w:proofErr w:type="spellStart"/>
      <w:r>
        <w:rPr>
          <w:rFonts w:ascii="Arial Narrow" w:hAnsi="Arial Narrow"/>
        </w:rPr>
        <w:t>Riseki</w:t>
      </w:r>
      <w:proofErr w:type="spellEnd"/>
      <w:r>
        <w:rPr>
          <w:rFonts w:ascii="Arial Narrow" w:hAnsi="Arial Narrow"/>
        </w:rPr>
        <w:t xml:space="preserve"> (kbr.:107)</w:t>
      </w:r>
    </w:p>
    <w:p w14:paraId="64AFB7E9" w14:textId="77777777" w:rsidR="00C752EA" w:rsidRDefault="00000000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FRKULJEVEC MIHOVLJANSKI</w:t>
      </w:r>
      <w:r>
        <w:rPr>
          <w:rFonts w:ascii="Arial Narrow" w:hAnsi="Arial Narrow"/>
        </w:rPr>
        <w:t xml:space="preserve"> – </w:t>
      </w:r>
      <w:proofErr w:type="spellStart"/>
      <w:r>
        <w:rPr>
          <w:rFonts w:ascii="Arial Narrow" w:hAnsi="Arial Narrow"/>
        </w:rPr>
        <w:t>Člekovići</w:t>
      </w:r>
      <w:proofErr w:type="spellEnd"/>
      <w:r>
        <w:rPr>
          <w:rFonts w:ascii="Arial Narrow" w:hAnsi="Arial Narrow"/>
        </w:rPr>
        <w:t xml:space="preserve">, Draganić, Đaković, Horvati, </w:t>
      </w:r>
      <w:proofErr w:type="spellStart"/>
      <w:r>
        <w:rPr>
          <w:rFonts w:ascii="Arial Narrow" w:hAnsi="Arial Narrow"/>
        </w:rPr>
        <w:t>Kondres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Korenić</w:t>
      </w:r>
      <w:proofErr w:type="spellEnd"/>
      <w:r>
        <w:rPr>
          <w:rFonts w:ascii="Arial Narrow" w:hAnsi="Arial Narrow"/>
        </w:rPr>
        <w:t xml:space="preserve">, Kos, </w:t>
      </w:r>
      <w:proofErr w:type="spellStart"/>
      <w:r>
        <w:rPr>
          <w:rFonts w:ascii="Arial Narrow" w:hAnsi="Arial Narrow"/>
        </w:rPr>
        <w:t>Malečić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Miholići</w:t>
      </w:r>
      <w:proofErr w:type="spellEnd"/>
      <w:r>
        <w:rPr>
          <w:rFonts w:ascii="Arial Narrow" w:hAnsi="Arial Narrow"/>
        </w:rPr>
        <w:t xml:space="preserve">, Mutak, </w:t>
      </w:r>
      <w:proofErr w:type="spellStart"/>
      <w:r>
        <w:rPr>
          <w:rFonts w:ascii="Arial Narrow" w:hAnsi="Arial Narrow"/>
        </w:rPr>
        <w:t>Prugovečki</w:t>
      </w:r>
      <w:proofErr w:type="spellEnd"/>
      <w:r>
        <w:rPr>
          <w:rFonts w:ascii="Arial Narrow" w:hAnsi="Arial Narrow"/>
        </w:rPr>
        <w:t xml:space="preserve">, Sedlar, Sekulić, </w:t>
      </w:r>
      <w:proofErr w:type="spellStart"/>
      <w:r>
        <w:rPr>
          <w:rFonts w:ascii="Arial Narrow" w:hAnsi="Arial Narrow"/>
        </w:rPr>
        <w:t>Smetiški</w:t>
      </w:r>
      <w:proofErr w:type="spellEnd"/>
      <w:r>
        <w:rPr>
          <w:rFonts w:ascii="Arial Narrow" w:hAnsi="Arial Narrow"/>
        </w:rPr>
        <w:t xml:space="preserve">, Sokolić, Spevec, </w:t>
      </w:r>
      <w:proofErr w:type="spellStart"/>
      <w:r>
        <w:rPr>
          <w:rFonts w:ascii="Arial Narrow" w:hAnsi="Arial Narrow"/>
        </w:rPr>
        <w:t>Šopreki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Vojakovići</w:t>
      </w:r>
      <w:proofErr w:type="spellEnd"/>
    </w:p>
    <w:p w14:paraId="442F45A1" w14:textId="77777777" w:rsidR="00C752EA" w:rsidRDefault="00C752EA">
      <w:pPr>
        <w:jc w:val="both"/>
      </w:pPr>
    </w:p>
    <w:p w14:paraId="648EFF1D" w14:textId="77777777" w:rsidR="00C752EA" w:rsidRPr="00855CFC" w:rsidRDefault="00000000">
      <w:pPr>
        <w:pStyle w:val="Odlomakpopisa"/>
        <w:ind w:left="644"/>
        <w:jc w:val="both"/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</w:rPr>
        <w:t xml:space="preserve"> </w:t>
      </w:r>
      <w:r w:rsidRPr="00855CFC">
        <w:rPr>
          <w:rFonts w:ascii="Arial Narrow" w:hAnsi="Arial Narrow"/>
          <w:b/>
          <w:bCs/>
          <w:u w:val="single"/>
        </w:rPr>
        <w:t>2. ZONA</w:t>
      </w:r>
      <w:r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855CFC">
        <w:rPr>
          <w:rFonts w:ascii="Arial Narrow" w:hAnsi="Arial Narrow"/>
          <w:b/>
          <w:bCs/>
          <w:u w:val="single"/>
        </w:rPr>
        <w:t>3. ZONA:</w:t>
      </w:r>
    </w:p>
    <w:p w14:paraId="5CDDDC44" w14:textId="77777777" w:rsidR="00C752EA" w:rsidRDefault="00000000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MIHOVLJAN</w:t>
      </w:r>
      <w:r>
        <w:rPr>
          <w:rFonts w:ascii="Arial Narrow" w:hAnsi="Arial Narrow"/>
        </w:rPr>
        <w:t xml:space="preserve"> – nema II. zone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  <w:b/>
        </w:rPr>
        <w:t>MIHOVLJAN</w:t>
      </w:r>
      <w:r>
        <w:rPr>
          <w:rFonts w:ascii="Arial Narrow" w:hAnsi="Arial Narrow"/>
        </w:rPr>
        <w:t xml:space="preserve"> – nema III. zone</w:t>
      </w:r>
    </w:p>
    <w:p w14:paraId="465809A6" w14:textId="0D4FA283" w:rsidR="00C752EA" w:rsidRDefault="00000000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KUZMINEC – </w:t>
      </w:r>
      <w:r w:rsidRPr="00855CFC">
        <w:rPr>
          <w:rFonts w:ascii="Arial Narrow" w:hAnsi="Arial Narrow"/>
          <w:bCs/>
        </w:rPr>
        <w:t>nema II.</w:t>
      </w: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>zone</w:t>
      </w: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KUZMINEC – </w:t>
      </w:r>
      <w:r w:rsidRPr="00855CFC">
        <w:rPr>
          <w:rFonts w:ascii="Arial Narrow" w:hAnsi="Arial Narrow"/>
          <w:bCs/>
        </w:rPr>
        <w:t>nema III. zone</w:t>
      </w:r>
    </w:p>
    <w:p w14:paraId="3A770331" w14:textId="77777777" w:rsidR="00C752EA" w:rsidRDefault="00000000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GREGUROVEC</w:t>
      </w:r>
      <w:r>
        <w:rPr>
          <w:rFonts w:ascii="Arial Narrow" w:hAnsi="Arial Narrow"/>
        </w:rPr>
        <w:t xml:space="preserve"> – nema II. zone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  <w:b/>
        </w:rPr>
        <w:t>GREGUROVEC</w:t>
      </w:r>
      <w:r>
        <w:rPr>
          <w:rFonts w:ascii="Arial Narrow" w:hAnsi="Arial Narrow"/>
        </w:rPr>
        <w:t xml:space="preserve"> – nema III. zone</w:t>
      </w:r>
    </w:p>
    <w:p w14:paraId="02C23922" w14:textId="77777777" w:rsidR="00C752EA" w:rsidRDefault="00000000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FRKULJEVEC MIHOVLJANSKI</w:t>
      </w:r>
      <w:r>
        <w:rPr>
          <w:rFonts w:ascii="Arial Narrow" w:hAnsi="Arial Narrow"/>
        </w:rPr>
        <w:t xml:space="preserve"> – nema II. zone </w:t>
      </w:r>
      <w:r>
        <w:rPr>
          <w:rFonts w:ascii="Arial Narrow" w:hAnsi="Arial Narrow"/>
        </w:rPr>
        <w:tab/>
      </w:r>
      <w:r>
        <w:rPr>
          <w:rFonts w:ascii="Arial Narrow" w:hAnsi="Arial Narrow"/>
          <w:b/>
        </w:rPr>
        <w:t>FRKULJEVEC MIHOVLJANSKI</w:t>
      </w:r>
      <w:r>
        <w:rPr>
          <w:rFonts w:ascii="Arial Narrow" w:hAnsi="Arial Narrow"/>
        </w:rPr>
        <w:t xml:space="preserve"> – nema III. zone</w:t>
      </w:r>
    </w:p>
    <w:p w14:paraId="70168805" w14:textId="77777777" w:rsidR="00C752EA" w:rsidRDefault="00C752EA">
      <w:pPr>
        <w:jc w:val="both"/>
        <w:rPr>
          <w:rFonts w:ascii="Arial Narrow" w:hAnsi="Arial Narrow"/>
          <w:color w:val="FF0000"/>
        </w:rPr>
      </w:pPr>
    </w:p>
    <w:p w14:paraId="2B6D0A47" w14:textId="77777777" w:rsidR="00C752EA" w:rsidRDefault="00000000">
      <w:pPr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III. </w:t>
      </w:r>
      <w:r>
        <w:rPr>
          <w:rFonts w:ascii="Arial Narrow" w:hAnsi="Arial Narrow"/>
          <w:b/>
          <w:color w:val="000000"/>
        </w:rPr>
        <w:t>JEDINIČNA VRIJEDNOST KOMUNALNOG DOPRINOSA</w:t>
      </w:r>
    </w:p>
    <w:p w14:paraId="113003E9" w14:textId="77777777" w:rsidR="00C752EA" w:rsidRDefault="00C752EA">
      <w:pPr>
        <w:ind w:left="284" w:hanging="284"/>
        <w:rPr>
          <w:rFonts w:ascii="Arial Narrow" w:hAnsi="Arial Narrow"/>
          <w:b/>
          <w:color w:val="000000"/>
        </w:rPr>
      </w:pPr>
    </w:p>
    <w:p w14:paraId="7A12CB5F" w14:textId="77777777" w:rsidR="00C752EA" w:rsidRDefault="00000000">
      <w:pPr>
        <w:jc w:val="center"/>
        <w:rPr>
          <w:b/>
        </w:rPr>
      </w:pPr>
      <w:r>
        <w:rPr>
          <w:rFonts w:ascii="Arial Narrow" w:hAnsi="Arial Narrow"/>
          <w:b/>
          <w:color w:val="000000"/>
        </w:rPr>
        <w:t>Članak</w:t>
      </w:r>
      <w:r>
        <w:rPr>
          <w:rFonts w:ascii="Arial Narrow" w:hAnsi="Arial Narrow"/>
          <w:b/>
        </w:rPr>
        <w:t xml:space="preserve"> 7.</w:t>
      </w:r>
    </w:p>
    <w:p w14:paraId="3E10F186" w14:textId="4F93F2CF" w:rsidR="00C752EA" w:rsidRDefault="0000000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Jedinična vrijednost komunalnog doprinosa određuje se za pojedine zone u Općini Mihovljan tako da je ta vrijednost najviša za prvu zonu, a manja za svaku iduću</w:t>
      </w:r>
      <w:r w:rsidR="00855CFC">
        <w:rPr>
          <w:rFonts w:ascii="Arial Narrow" w:hAnsi="Arial Narrow"/>
        </w:rPr>
        <w:t xml:space="preserve"> zonu</w:t>
      </w:r>
      <w:r>
        <w:rPr>
          <w:rFonts w:ascii="Arial Narrow" w:hAnsi="Arial Narrow"/>
        </w:rPr>
        <w:t>.</w:t>
      </w:r>
    </w:p>
    <w:p w14:paraId="2B0E7ED1" w14:textId="77777777" w:rsidR="00C752EA" w:rsidRDefault="0000000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Jedinična vrijednost komunalnog  doprinosa za pojedine zone u Općini Mihovljan iznosi:</w:t>
      </w:r>
    </w:p>
    <w:p w14:paraId="6623E94C" w14:textId="77777777" w:rsidR="00C752EA" w:rsidRDefault="00C752EA">
      <w:pPr>
        <w:jc w:val="both"/>
      </w:pPr>
    </w:p>
    <w:tbl>
      <w:tblPr>
        <w:tblW w:w="9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3"/>
      </w:tblGrid>
      <w:tr w:rsidR="00C752EA" w14:paraId="74432F07" w14:textId="77777777" w:rsidTr="00E94D1D">
        <w:tc>
          <w:tcPr>
            <w:tcW w:w="2322" w:type="dxa"/>
            <w:shd w:val="clear" w:color="auto" w:fill="auto"/>
            <w:vAlign w:val="center"/>
          </w:tcPr>
          <w:p w14:paraId="0AB9EC7E" w14:textId="77777777" w:rsidR="00C752EA" w:rsidRDefault="00000000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ZONA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19B2561F" w14:textId="77777777" w:rsidR="00C752EA" w:rsidRDefault="00000000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I.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699EAD83" w14:textId="77777777" w:rsidR="00C752EA" w:rsidRDefault="00000000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II.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07737B05" w14:textId="77777777" w:rsidR="00C752EA" w:rsidRDefault="00000000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III.</w:t>
            </w:r>
          </w:p>
        </w:tc>
      </w:tr>
      <w:tr w:rsidR="00C752EA" w14:paraId="3A99F646" w14:textId="77777777" w:rsidTr="00E94D1D">
        <w:trPr>
          <w:trHeight w:val="471"/>
        </w:trPr>
        <w:tc>
          <w:tcPr>
            <w:tcW w:w="2322" w:type="dxa"/>
            <w:shd w:val="clear" w:color="auto" w:fill="auto"/>
            <w:vAlign w:val="center"/>
          </w:tcPr>
          <w:p w14:paraId="507012EF" w14:textId="77777777" w:rsidR="00C752EA" w:rsidRPr="00855CFC" w:rsidRDefault="00000000">
            <w:pPr>
              <w:jc w:val="center"/>
              <w:rPr>
                <w:rFonts w:ascii="Arial Narrow" w:hAnsi="Arial Narrow"/>
                <w:b/>
                <w:bCs/>
              </w:rPr>
            </w:pPr>
            <w:r w:rsidRPr="00855CFC">
              <w:rPr>
                <w:rFonts w:ascii="Arial Narrow" w:hAnsi="Arial Narrow"/>
                <w:b/>
                <w:bCs/>
              </w:rPr>
              <w:t>EUR/m</w:t>
            </w:r>
            <w:r w:rsidRPr="00855CFC">
              <w:rPr>
                <w:rFonts w:ascii="Arial Narrow" w:hAnsi="Arial Narrow"/>
                <w:b/>
                <w:bCs/>
                <w:vertAlign w:val="superscript"/>
              </w:rPr>
              <w:t>3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76932A2C" w14:textId="77777777" w:rsidR="00C752EA" w:rsidRPr="00855CFC" w:rsidRDefault="00000000">
            <w:pPr>
              <w:jc w:val="center"/>
              <w:rPr>
                <w:rFonts w:ascii="Arial Narrow" w:hAnsi="Arial Narrow"/>
                <w:b/>
                <w:bCs/>
              </w:rPr>
            </w:pPr>
            <w:r w:rsidRPr="00855CFC">
              <w:rPr>
                <w:rFonts w:ascii="Arial Narrow" w:hAnsi="Arial Narrow"/>
                <w:b/>
                <w:bCs/>
              </w:rPr>
              <w:t>0,15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06C5C18A" w14:textId="77777777" w:rsidR="00C752EA" w:rsidRPr="00855CFC" w:rsidRDefault="00000000">
            <w:pPr>
              <w:jc w:val="center"/>
              <w:rPr>
                <w:rFonts w:ascii="Arial Narrow" w:hAnsi="Arial Narrow"/>
                <w:b/>
                <w:bCs/>
              </w:rPr>
            </w:pPr>
            <w:r w:rsidRPr="00855CFC">
              <w:rPr>
                <w:rFonts w:ascii="Arial Narrow" w:hAnsi="Arial Narrow"/>
                <w:b/>
                <w:bCs/>
              </w:rPr>
              <w:t>0,10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6B9E7FCE" w14:textId="77777777" w:rsidR="00C752EA" w:rsidRPr="00855CFC" w:rsidRDefault="00000000">
            <w:pPr>
              <w:jc w:val="center"/>
              <w:rPr>
                <w:rFonts w:ascii="Arial Narrow" w:hAnsi="Arial Narrow"/>
                <w:b/>
                <w:bCs/>
              </w:rPr>
            </w:pPr>
            <w:r w:rsidRPr="00855CFC">
              <w:rPr>
                <w:rFonts w:ascii="Arial Narrow" w:hAnsi="Arial Narrow"/>
                <w:b/>
                <w:bCs/>
              </w:rPr>
              <w:t>0,05</w:t>
            </w:r>
          </w:p>
        </w:tc>
      </w:tr>
    </w:tbl>
    <w:p w14:paraId="3BBFE19C" w14:textId="77777777" w:rsidR="00C752EA" w:rsidRDefault="00C752EA">
      <w:pPr>
        <w:rPr>
          <w:rFonts w:ascii="Arial Narrow" w:hAnsi="Arial Narrow"/>
          <w:i/>
        </w:rPr>
      </w:pPr>
    </w:p>
    <w:p w14:paraId="4B3EE84D" w14:textId="77777777" w:rsidR="00C752EA" w:rsidRDefault="00000000">
      <w:pPr>
        <w:ind w:left="284"/>
        <w:rPr>
          <w:b/>
          <w:color w:val="000000"/>
        </w:rPr>
      </w:pPr>
      <w:r>
        <w:rPr>
          <w:rFonts w:ascii="Arial Narrow" w:hAnsi="Arial Narrow"/>
          <w:b/>
        </w:rPr>
        <w:t>IV.</w:t>
      </w:r>
      <w:r>
        <w:rPr>
          <w:rFonts w:ascii="Arial Narrow" w:hAnsi="Arial Narrow"/>
          <w:b/>
          <w:color w:val="000000"/>
        </w:rPr>
        <w:t xml:space="preserve"> NAČIN I ROKOVI PLAĆANJA KOMUNALNOG DOPRINOSA</w:t>
      </w:r>
    </w:p>
    <w:p w14:paraId="4762A884" w14:textId="77777777" w:rsidR="00C752EA" w:rsidRDefault="00C752EA">
      <w:pPr>
        <w:ind w:left="284"/>
        <w:rPr>
          <w:rFonts w:ascii="Arial Narrow" w:hAnsi="Arial Narrow"/>
          <w:b/>
          <w:color w:val="000000"/>
        </w:rPr>
      </w:pPr>
    </w:p>
    <w:p w14:paraId="2EE7A1ED" w14:textId="77777777" w:rsidR="00C752EA" w:rsidRDefault="00000000">
      <w:pPr>
        <w:ind w:left="284" w:hanging="284"/>
        <w:jc w:val="center"/>
        <w:rPr>
          <w:b/>
        </w:rPr>
      </w:pPr>
      <w:r>
        <w:rPr>
          <w:rFonts w:ascii="Arial Narrow" w:hAnsi="Arial Narrow"/>
          <w:b/>
          <w:color w:val="000000"/>
        </w:rPr>
        <w:t>Članak</w:t>
      </w:r>
      <w:r>
        <w:rPr>
          <w:rFonts w:ascii="Arial Narrow" w:hAnsi="Arial Narrow"/>
          <w:b/>
          <w:color w:val="0070C0"/>
        </w:rPr>
        <w:t xml:space="preserve"> </w:t>
      </w:r>
      <w:r>
        <w:rPr>
          <w:rFonts w:ascii="Arial Narrow" w:hAnsi="Arial Narrow"/>
          <w:b/>
        </w:rPr>
        <w:t>8.</w:t>
      </w:r>
    </w:p>
    <w:p w14:paraId="073BD000" w14:textId="77777777" w:rsidR="00C752EA" w:rsidRDefault="00000000">
      <w:pPr>
        <w:ind w:firstLine="709"/>
        <w:jc w:val="both"/>
        <w:rPr>
          <w:rFonts w:ascii="Arial Narrow" w:hAnsi="Arial Narrow"/>
        </w:rPr>
      </w:pPr>
      <w:r>
        <w:rPr>
          <w:rFonts w:ascii="Arial Narrow" w:hAnsi="Arial Narrow"/>
          <w:color w:val="000000"/>
        </w:rPr>
        <w:t>Tijelo državne uprave koje donosi akt na temelju kojeg se može graditi dužno je u roku od 8 dana po prijemu zahtjeva za izdavanje tog akta jedan primjerak projektne dokumentacije dostaviti Jedinstvenom upravnom odjelu Općine Mihovljan radi donošenja rješenja o komunalnom doprinosu.</w:t>
      </w:r>
    </w:p>
    <w:p w14:paraId="1CA74DBE" w14:textId="77777777" w:rsidR="00C752EA" w:rsidRDefault="00C752EA">
      <w:pPr>
        <w:ind w:left="284" w:hanging="284"/>
        <w:jc w:val="center"/>
        <w:rPr>
          <w:rFonts w:ascii="Arial Narrow" w:hAnsi="Arial Narrow"/>
          <w:b/>
          <w:color w:val="000000"/>
        </w:rPr>
      </w:pPr>
    </w:p>
    <w:p w14:paraId="595E3F46" w14:textId="77777777" w:rsidR="00C752EA" w:rsidRDefault="00000000">
      <w:pPr>
        <w:jc w:val="center"/>
        <w:rPr>
          <w:b/>
        </w:rPr>
      </w:pPr>
      <w:r>
        <w:rPr>
          <w:rFonts w:ascii="Arial Narrow" w:hAnsi="Arial Narrow"/>
          <w:b/>
          <w:color w:val="000000"/>
        </w:rPr>
        <w:t>Članak</w:t>
      </w:r>
      <w:r>
        <w:rPr>
          <w:rFonts w:ascii="Arial Narrow" w:hAnsi="Arial Narrow"/>
          <w:b/>
        </w:rPr>
        <w:t xml:space="preserve"> 9.</w:t>
      </w:r>
    </w:p>
    <w:p w14:paraId="0FAE44B0" w14:textId="77777777" w:rsidR="00C752EA" w:rsidRDefault="00000000">
      <w:pPr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  <w:color w:val="000000"/>
        </w:rPr>
        <w:t>Komunalni doprinos obveznik plaća jednokratno na poslovni račun Općine Mihovljan na temelju rješenja koje donosi Upravni odjel Općine Mihovljan u roku od 15 dana od dana izvršnosti rješenja o komunalnom doprinosu. Potvrdu o uplaćenom komunalnom doprinosu izdaje Jedinstveni upravni odjel Općine Mihovljan.</w:t>
      </w:r>
    </w:p>
    <w:p w14:paraId="2B8DC8C3" w14:textId="77777777" w:rsidR="00C752EA" w:rsidRDefault="00C752EA">
      <w:pPr>
        <w:jc w:val="both"/>
        <w:rPr>
          <w:rFonts w:ascii="Arial Narrow" w:hAnsi="Arial Narrow"/>
          <w:color w:val="000000"/>
        </w:rPr>
      </w:pPr>
    </w:p>
    <w:p w14:paraId="795BBCD9" w14:textId="77777777" w:rsidR="00C752EA" w:rsidRDefault="00000000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V.</w:t>
      </w:r>
      <w:r>
        <w:rPr>
          <w:rFonts w:ascii="Arial Narrow" w:hAnsi="Arial Narrow"/>
          <w:b/>
          <w:color w:val="000000"/>
        </w:rPr>
        <w:t xml:space="preserve"> </w:t>
      </w:r>
      <w:r>
        <w:rPr>
          <w:rFonts w:ascii="Arial Narrow" w:hAnsi="Arial Narrow"/>
          <w:b/>
          <w:color w:val="0070C0"/>
        </w:rPr>
        <w:t xml:space="preserve"> </w:t>
      </w:r>
      <w:r>
        <w:rPr>
          <w:rFonts w:ascii="Arial Narrow" w:hAnsi="Arial Narrow"/>
          <w:b/>
          <w:color w:val="000000"/>
        </w:rPr>
        <w:t>OSLOBAĐANJE OD PLAĆANJA KOMUNALNOG DOPRINOSA</w:t>
      </w:r>
    </w:p>
    <w:p w14:paraId="4F68D322" w14:textId="77777777" w:rsidR="00C752EA" w:rsidRDefault="00C752EA">
      <w:pPr>
        <w:jc w:val="both"/>
        <w:rPr>
          <w:rFonts w:ascii="Arial Narrow" w:hAnsi="Arial Narrow"/>
          <w:b/>
          <w:color w:val="000000"/>
        </w:rPr>
      </w:pPr>
    </w:p>
    <w:p w14:paraId="03789466" w14:textId="77777777" w:rsidR="00C752EA" w:rsidRDefault="00000000">
      <w:pPr>
        <w:jc w:val="center"/>
        <w:rPr>
          <w:b/>
        </w:rPr>
      </w:pPr>
      <w:r>
        <w:rPr>
          <w:rFonts w:ascii="Arial Narrow" w:hAnsi="Arial Narrow"/>
          <w:b/>
        </w:rPr>
        <w:t>Članak 10.</w:t>
      </w:r>
    </w:p>
    <w:p w14:paraId="4E3274D5" w14:textId="764140E1" w:rsidR="003A4FB2" w:rsidRDefault="003A4FB2" w:rsidP="003A4FB2">
      <w:pPr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Komunalni doprinos ne plaća se za građenje i ozakonjenje:</w:t>
      </w:r>
    </w:p>
    <w:p w14:paraId="00B8F7C2" w14:textId="77777777" w:rsidR="003A4FB2" w:rsidRDefault="003A4FB2" w:rsidP="003A4FB2">
      <w:pPr>
        <w:pStyle w:val="Odlomakpopisa"/>
        <w:numPr>
          <w:ilvl w:val="0"/>
          <w:numId w:val="5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Komunalne infrastrukture i vatrogasnih domova</w:t>
      </w:r>
    </w:p>
    <w:p w14:paraId="530581ED" w14:textId="77777777" w:rsidR="003A4FB2" w:rsidRDefault="003A4FB2" w:rsidP="003A4FB2">
      <w:pPr>
        <w:pStyle w:val="Odlomakpopisa"/>
        <w:numPr>
          <w:ilvl w:val="0"/>
          <w:numId w:val="5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Vojnih građevina</w:t>
      </w:r>
    </w:p>
    <w:p w14:paraId="155640A3" w14:textId="77777777" w:rsidR="003A4FB2" w:rsidRDefault="003A4FB2" w:rsidP="003A4FB2">
      <w:pPr>
        <w:pStyle w:val="Odlomakpopisa"/>
        <w:numPr>
          <w:ilvl w:val="0"/>
          <w:numId w:val="5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Prometne, vodne, pomorske, komunikacijske i elektroničke komunikacijske infrastrukture</w:t>
      </w:r>
    </w:p>
    <w:p w14:paraId="28FA5C7F" w14:textId="77777777" w:rsidR="003A4FB2" w:rsidRDefault="003A4FB2" w:rsidP="003A4FB2">
      <w:pPr>
        <w:pStyle w:val="Odlomakpopisa"/>
        <w:numPr>
          <w:ilvl w:val="0"/>
          <w:numId w:val="5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Nadzemnih i podzemnih </w:t>
      </w:r>
      <w:proofErr w:type="spellStart"/>
      <w:r>
        <w:rPr>
          <w:rFonts w:ascii="Arial Narrow" w:hAnsi="Arial Narrow"/>
        </w:rPr>
        <w:t>produktovoda</w:t>
      </w:r>
      <w:proofErr w:type="spellEnd"/>
      <w:r>
        <w:rPr>
          <w:rFonts w:ascii="Arial Narrow" w:hAnsi="Arial Narrow"/>
        </w:rPr>
        <w:t xml:space="preserve"> i vodova</w:t>
      </w:r>
    </w:p>
    <w:p w14:paraId="27BB3F37" w14:textId="77777777" w:rsidR="003A4FB2" w:rsidRDefault="003A4FB2" w:rsidP="003A4FB2">
      <w:pPr>
        <w:pStyle w:val="Odlomakpopisa"/>
        <w:numPr>
          <w:ilvl w:val="0"/>
          <w:numId w:val="5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Sportskih i dječjih igrališta</w:t>
      </w:r>
    </w:p>
    <w:p w14:paraId="5574FAF8" w14:textId="77777777" w:rsidR="003A4FB2" w:rsidRDefault="003A4FB2" w:rsidP="003A4FB2">
      <w:pPr>
        <w:pStyle w:val="Odlomakpopisa"/>
        <w:numPr>
          <w:ilvl w:val="0"/>
          <w:numId w:val="5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Ograda, zidova i potpornih zidova</w:t>
      </w:r>
    </w:p>
    <w:p w14:paraId="03CCDBB5" w14:textId="77777777" w:rsidR="003A4FB2" w:rsidRDefault="003A4FB2" w:rsidP="003A4FB2">
      <w:pPr>
        <w:pStyle w:val="Odlomakpopisa"/>
        <w:numPr>
          <w:ilvl w:val="0"/>
          <w:numId w:val="5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Parkirališta, cesta, staza, mostića, fontana, cisterna za vodu, septičkih jama, sunčanih kolektora, fotonaponskih modula na građevnoj čestici ili obuhvatu zahvata u prostoru postojeće građevine ili na postojećoj građevini, koji su namijenjeni upotrebi te građevine</w:t>
      </w:r>
    </w:p>
    <w:p w14:paraId="65155989" w14:textId="77777777" w:rsidR="003A4FB2" w:rsidRPr="00AB764D" w:rsidRDefault="003A4FB2" w:rsidP="003A4FB2">
      <w:pPr>
        <w:pStyle w:val="Odlomakpopisa"/>
        <w:numPr>
          <w:ilvl w:val="0"/>
          <w:numId w:val="5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spomenika</w:t>
      </w:r>
    </w:p>
    <w:p w14:paraId="71C562B0" w14:textId="7F18D21B" w:rsidR="00C752EA" w:rsidRDefault="00C752EA" w:rsidP="003A4FB2">
      <w:pPr>
        <w:ind w:firstLine="360"/>
        <w:jc w:val="both"/>
        <w:rPr>
          <w:rFonts w:ascii="Arial Narrow" w:hAnsi="Arial Narrow"/>
          <w:color w:val="000000"/>
        </w:rPr>
      </w:pPr>
    </w:p>
    <w:p w14:paraId="3C67F5DF" w14:textId="77777777" w:rsidR="00C752EA" w:rsidRDefault="00000000">
      <w:pPr>
        <w:jc w:val="center"/>
        <w:rPr>
          <w:b/>
        </w:rPr>
      </w:pPr>
      <w:r>
        <w:rPr>
          <w:rFonts w:ascii="Arial Narrow" w:hAnsi="Arial Narrow"/>
          <w:b/>
          <w:color w:val="000000"/>
        </w:rPr>
        <w:t xml:space="preserve">Članak </w:t>
      </w:r>
      <w:r>
        <w:rPr>
          <w:rFonts w:ascii="Arial Narrow" w:hAnsi="Arial Narrow"/>
          <w:b/>
        </w:rPr>
        <w:t>11.</w:t>
      </w:r>
    </w:p>
    <w:p w14:paraId="7B503045" w14:textId="6D01DD55" w:rsidR="00C752EA" w:rsidRDefault="00000000">
      <w:pPr>
        <w:jc w:val="both"/>
        <w:rPr>
          <w:color w:val="000000"/>
        </w:rPr>
      </w:pPr>
      <w:r>
        <w:rPr>
          <w:rFonts w:ascii="Arial Narrow" w:hAnsi="Arial Narrow"/>
          <w:color w:val="000000"/>
        </w:rPr>
        <w:tab/>
        <w:t xml:space="preserve">Općinsko vijeće na prijedlog </w:t>
      </w:r>
      <w:r w:rsidR="003A4FB2">
        <w:rPr>
          <w:rFonts w:ascii="Arial Narrow" w:hAnsi="Arial Narrow"/>
          <w:color w:val="000000"/>
        </w:rPr>
        <w:t>općinskog n</w:t>
      </w:r>
      <w:r>
        <w:rPr>
          <w:rFonts w:ascii="Arial Narrow" w:hAnsi="Arial Narrow"/>
          <w:color w:val="000000"/>
        </w:rPr>
        <w:t xml:space="preserve">ačelnika i </w:t>
      </w:r>
      <w:r w:rsidR="003A4FB2">
        <w:rPr>
          <w:rFonts w:ascii="Arial Narrow" w:hAnsi="Arial Narrow"/>
          <w:color w:val="000000"/>
        </w:rPr>
        <w:t>općinski n</w:t>
      </w:r>
      <w:r>
        <w:rPr>
          <w:rFonts w:ascii="Arial Narrow" w:hAnsi="Arial Narrow"/>
          <w:color w:val="000000"/>
        </w:rPr>
        <w:t xml:space="preserve">ačelnik (sukladno iznosu o kojem prema Zakonu može samostalno odlučivati) može osloboditi plaćanja komunalnog doprinosa u cijelosti ili djelomično objekte za koje ocjeni da su od interesa za prosperitet općine i njezinih stanovnika. </w:t>
      </w:r>
    </w:p>
    <w:p w14:paraId="3BDC36AD" w14:textId="309CF72D" w:rsidR="00C752EA" w:rsidRPr="003A4FB2" w:rsidRDefault="00000000" w:rsidP="003A4FB2">
      <w:pPr>
        <w:ind w:firstLine="708"/>
        <w:jc w:val="both"/>
        <w:rPr>
          <w:color w:val="000000"/>
        </w:rPr>
      </w:pPr>
      <w:r>
        <w:rPr>
          <w:rFonts w:ascii="Arial Narrow" w:hAnsi="Arial Narrow"/>
          <w:color w:val="000000"/>
        </w:rPr>
        <w:t xml:space="preserve">Općinsko vijeće na prijedlog </w:t>
      </w:r>
      <w:r w:rsidR="003A4FB2">
        <w:rPr>
          <w:rFonts w:ascii="Arial Narrow" w:hAnsi="Arial Narrow"/>
          <w:color w:val="000000"/>
        </w:rPr>
        <w:t>općinskog n</w:t>
      </w:r>
      <w:r>
        <w:rPr>
          <w:rFonts w:ascii="Arial Narrow" w:hAnsi="Arial Narrow"/>
          <w:color w:val="000000"/>
        </w:rPr>
        <w:t>ačelnika može osloboditi i plaćanja komunalnog doprinosa investitore:</w:t>
      </w:r>
    </w:p>
    <w:p w14:paraId="0A2A6E35" w14:textId="77777777" w:rsidR="00C752EA" w:rsidRDefault="00000000">
      <w:pPr>
        <w:pStyle w:val="Odlomakpopisa"/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  <w:color w:val="000000"/>
        </w:rPr>
        <w:t xml:space="preserve">investitore kad su to javne ustanove ili trgovačka društva u vlasništvu (ili djelomičnom vlasništvu) Općine Mihovljan, </w:t>
      </w:r>
      <w:r>
        <w:rPr>
          <w:rFonts w:ascii="Arial Narrow" w:hAnsi="Arial Narrow"/>
        </w:rPr>
        <w:t xml:space="preserve">Krapinsko-zagorske županije </w:t>
      </w:r>
      <w:r>
        <w:rPr>
          <w:rFonts w:ascii="Arial Narrow" w:hAnsi="Arial Narrow"/>
          <w:color w:val="000000"/>
        </w:rPr>
        <w:t>i Republike Hrvatske, a kada grade objekte od javnog interesa (sport, kultura, školstvo, zdravstvo, socijalna skrb ili humanitarne djelatnosti),</w:t>
      </w:r>
    </w:p>
    <w:p w14:paraId="18D29530" w14:textId="77777777" w:rsidR="00C752EA" w:rsidRDefault="00000000">
      <w:pPr>
        <w:pStyle w:val="Odlomakpopisa"/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  <w:color w:val="000000"/>
        </w:rPr>
        <w:t>investitore kad su to trgovačka poduzeća i fizičke osobe, a grade objekte od javnog interesa (sport, kultura, školstvo, zdravstvo, socijalna skrb ili humanitarne djelatnosti),</w:t>
      </w:r>
    </w:p>
    <w:p w14:paraId="61B2132C" w14:textId="77777777" w:rsidR="00C752EA" w:rsidRDefault="00000000">
      <w:pPr>
        <w:pStyle w:val="Odlomakpopisa"/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hrvatske branitelje, invalide domovinskog rata i obitelji poginulih, umrlih i nestalih hrvatskih branitelja kod ozakonjenja (legalizacije) pomoćnih i gospodarskih (poljoprivrednih) zgrada na osnovi isprave nadležnog tijela Ministarstva obrane, Ministarstva unutarnjih poslova, Ministarstva branitelja,</w:t>
      </w:r>
    </w:p>
    <w:p w14:paraId="07967CCB" w14:textId="77777777" w:rsidR="00C752EA" w:rsidRDefault="00000000">
      <w:pPr>
        <w:pStyle w:val="Odlomakpopisa"/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  <w:color w:val="000000"/>
        </w:rPr>
        <w:lastRenderedPageBreak/>
        <w:t>investitore koji grade gospodarske objekte izvan građevinskog područja, a koji mogu osigurati priključak na javno prometnu površinu i sami financiraju izgradnju komunalne i ostale infrastrukture do svog objekta uz suglasnost Općine Mihovljan.</w:t>
      </w:r>
    </w:p>
    <w:p w14:paraId="333E2A40" w14:textId="77777777" w:rsidR="00C752EA" w:rsidRDefault="00C752EA">
      <w:pPr>
        <w:pStyle w:val="Odlomakpopisa"/>
        <w:jc w:val="both"/>
        <w:rPr>
          <w:rFonts w:ascii="Arial Narrow" w:hAnsi="Arial Narrow"/>
          <w:color w:val="000000"/>
        </w:rPr>
      </w:pPr>
    </w:p>
    <w:p w14:paraId="72E79D0F" w14:textId="77777777" w:rsidR="00C752EA" w:rsidRDefault="00000000">
      <w:pPr>
        <w:jc w:val="center"/>
        <w:rPr>
          <w:b/>
        </w:rPr>
      </w:pPr>
      <w:r>
        <w:rPr>
          <w:rFonts w:ascii="Arial Narrow" w:hAnsi="Arial Narrow"/>
          <w:b/>
        </w:rPr>
        <w:t>Članak 12.</w:t>
      </w:r>
    </w:p>
    <w:p w14:paraId="3A81310D" w14:textId="77777777" w:rsidR="00C752EA" w:rsidRDefault="00000000">
      <w:pPr>
        <w:ind w:firstLine="708"/>
        <w:jc w:val="both"/>
        <w:rPr>
          <w:color w:val="000000"/>
        </w:rPr>
      </w:pPr>
      <w:r>
        <w:rPr>
          <w:rFonts w:ascii="Arial Narrow" w:hAnsi="Arial Narrow"/>
          <w:color w:val="000000"/>
        </w:rPr>
        <w:t xml:space="preserve">U slučajevima oslobođenja od plaćanja komunalnog doprinosa iz članka </w:t>
      </w:r>
      <w:r>
        <w:rPr>
          <w:rFonts w:ascii="Arial Narrow" w:hAnsi="Arial Narrow"/>
        </w:rPr>
        <w:t>11.</w:t>
      </w:r>
      <w:r>
        <w:rPr>
          <w:rFonts w:ascii="Arial Narrow" w:hAnsi="Arial Narrow"/>
          <w:color w:val="000000"/>
        </w:rPr>
        <w:t xml:space="preserve"> ove Odluke, sredstva potrebna za izgradnju objekata i uređaja komunalne infrastrukture namijenjena toj svrsi osigurati će se u Proračunu Općine Mihovljan iz sredstava poreznih prihoda. </w:t>
      </w:r>
    </w:p>
    <w:p w14:paraId="09438915" w14:textId="77777777" w:rsidR="00C752EA" w:rsidRDefault="00C752EA">
      <w:pPr>
        <w:jc w:val="both"/>
        <w:rPr>
          <w:rFonts w:ascii="Arial Narrow" w:hAnsi="Arial Narrow"/>
        </w:rPr>
      </w:pPr>
    </w:p>
    <w:p w14:paraId="7EEE976F" w14:textId="77777777" w:rsidR="00C752EA" w:rsidRDefault="00000000">
      <w:pPr>
        <w:rPr>
          <w:b/>
        </w:rPr>
      </w:pPr>
      <w:r>
        <w:rPr>
          <w:rFonts w:ascii="Arial Narrow" w:hAnsi="Arial Narrow"/>
          <w:b/>
        </w:rPr>
        <w:t>VI.      RJEŠENJE O KOMUNALNOM DOPRINOSU</w:t>
      </w:r>
    </w:p>
    <w:p w14:paraId="22346EFE" w14:textId="77777777" w:rsidR="00C752EA" w:rsidRDefault="00C752EA">
      <w:pPr>
        <w:rPr>
          <w:rFonts w:ascii="Arial Narrow" w:hAnsi="Arial Narrow"/>
          <w:color w:val="000000"/>
        </w:rPr>
      </w:pPr>
    </w:p>
    <w:p w14:paraId="5092CEE1" w14:textId="77777777" w:rsidR="00C752EA" w:rsidRDefault="00000000">
      <w:pPr>
        <w:jc w:val="center"/>
        <w:rPr>
          <w:b/>
        </w:rPr>
      </w:pPr>
      <w:r>
        <w:rPr>
          <w:rFonts w:ascii="Arial Narrow" w:hAnsi="Arial Narrow"/>
          <w:b/>
          <w:color w:val="000000"/>
        </w:rPr>
        <w:t xml:space="preserve">Članak </w:t>
      </w:r>
      <w:r>
        <w:rPr>
          <w:rFonts w:ascii="Arial Narrow" w:hAnsi="Arial Narrow"/>
          <w:b/>
        </w:rPr>
        <w:t>13.</w:t>
      </w:r>
    </w:p>
    <w:p w14:paraId="2B1767F4" w14:textId="3BB10E41" w:rsidR="00C752EA" w:rsidRDefault="00000000">
      <w:pPr>
        <w:jc w:val="both"/>
        <w:rPr>
          <w:rFonts w:ascii="Arial Narrow" w:hAnsi="Arial Narrow"/>
        </w:rPr>
      </w:pPr>
      <w:r>
        <w:rPr>
          <w:rFonts w:ascii="Arial Narrow" w:hAnsi="Arial Narrow"/>
          <w:color w:val="000000"/>
        </w:rPr>
        <w:tab/>
        <w:t>Rješenje o komunalnom doprinosu,</w:t>
      </w:r>
      <w:r w:rsidR="009A48F5">
        <w:rPr>
          <w:rFonts w:ascii="Arial Narrow" w:hAnsi="Arial Narrow"/>
          <w:color w:val="000000"/>
        </w:rPr>
        <w:t xml:space="preserve"> donosi jedinstveni upravni odjel (u daljnjem tekstu: upravno tijelo) u skladu s odlukom o komunalnom doprinosu u </w:t>
      </w:r>
      <w:r>
        <w:rPr>
          <w:rFonts w:ascii="Arial Narrow" w:hAnsi="Arial Narrow"/>
        </w:rPr>
        <w:t xml:space="preserve">postupku pokrenutom po: </w:t>
      </w:r>
    </w:p>
    <w:p w14:paraId="3BFBC9CB" w14:textId="0D153C52" w:rsidR="00C752EA" w:rsidRDefault="00000000">
      <w:pPr>
        <w:pStyle w:val="Odlomakpopisa"/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službenoj dužnosti (</w:t>
      </w:r>
      <w:r w:rsidR="009A48F5">
        <w:rPr>
          <w:rFonts w:ascii="Arial Narrow" w:hAnsi="Arial Narrow"/>
        </w:rPr>
        <w:t xml:space="preserve">donosi se </w:t>
      </w:r>
      <w:r>
        <w:rPr>
          <w:rFonts w:ascii="Arial Narrow" w:hAnsi="Arial Narrow"/>
        </w:rPr>
        <w:t xml:space="preserve">u skladu s </w:t>
      </w:r>
      <w:r w:rsidR="009A48F5">
        <w:rPr>
          <w:rFonts w:ascii="Arial Narrow" w:hAnsi="Arial Narrow"/>
        </w:rPr>
        <w:t>o</w:t>
      </w:r>
      <w:r>
        <w:rPr>
          <w:rFonts w:ascii="Arial Narrow" w:hAnsi="Arial Narrow"/>
        </w:rPr>
        <w:t xml:space="preserve">dlukom o komunalnom doprinosu koja je na snazi na dan pravomoćnosti građevinske dozvole, pravomoćnosti rješenja o izvedenom stanju, odnosno koja je na snazi na dan donošenja rješenja o komunalnom doprinosu ako se radi o građevini koja se prema </w:t>
      </w:r>
      <w:r w:rsidR="009A48F5">
        <w:rPr>
          <w:rFonts w:ascii="Arial Narrow" w:hAnsi="Arial Narrow"/>
        </w:rPr>
        <w:t>posebnim propisima kojima se uređuje gradnja može graditi bez građevinske dozvole</w:t>
      </w:r>
      <w:r>
        <w:rPr>
          <w:rFonts w:ascii="Arial Narrow" w:hAnsi="Arial Narrow"/>
        </w:rPr>
        <w:t>).</w:t>
      </w:r>
    </w:p>
    <w:p w14:paraId="45793588" w14:textId="508A37EB" w:rsidR="00C752EA" w:rsidRDefault="00000000">
      <w:pPr>
        <w:pStyle w:val="Odlomakpopisa"/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po zahtjevu stranke (</w:t>
      </w:r>
      <w:r w:rsidR="009A48F5">
        <w:rPr>
          <w:rFonts w:ascii="Arial Narrow" w:hAnsi="Arial Narrow"/>
        </w:rPr>
        <w:t xml:space="preserve">donosi se </w:t>
      </w:r>
      <w:r>
        <w:rPr>
          <w:rFonts w:ascii="Arial Narrow" w:hAnsi="Arial Narrow"/>
        </w:rPr>
        <w:t xml:space="preserve">u skladu s </w:t>
      </w:r>
      <w:r w:rsidR="009A48F5">
        <w:rPr>
          <w:rFonts w:ascii="Arial Narrow" w:hAnsi="Arial Narrow"/>
        </w:rPr>
        <w:t>o</w:t>
      </w:r>
      <w:r>
        <w:rPr>
          <w:rFonts w:ascii="Arial Narrow" w:hAnsi="Arial Narrow"/>
        </w:rPr>
        <w:t>dlukom o komunalnom doprinosu koja je na snazi u vrijeme podnošenja zahtjeva stranke za donošenje tog rješenja).</w:t>
      </w:r>
    </w:p>
    <w:p w14:paraId="56077281" w14:textId="77777777" w:rsidR="00C752EA" w:rsidRDefault="00C752EA">
      <w:pPr>
        <w:pStyle w:val="Odlomakpopisa"/>
        <w:ind w:left="1440"/>
        <w:jc w:val="both"/>
        <w:rPr>
          <w:rFonts w:ascii="Arial Narrow" w:hAnsi="Arial Narrow"/>
        </w:rPr>
      </w:pPr>
    </w:p>
    <w:p w14:paraId="74A3262D" w14:textId="77777777" w:rsidR="00082E2C" w:rsidRDefault="00000000">
      <w:pPr>
        <w:ind w:firstLine="709"/>
        <w:jc w:val="both"/>
        <w:rPr>
          <w:rFonts w:ascii="Arial Narrow" w:hAnsi="Arial Narrow"/>
          <w:color w:val="0070C0"/>
        </w:rPr>
      </w:pPr>
      <w:r>
        <w:rPr>
          <w:rFonts w:ascii="Arial Narrow" w:hAnsi="Arial Narrow"/>
        </w:rPr>
        <w:t>Ako je Općina Mihovljan u skladu sa Zakonom o prostornom uređenju sklopila ugovor kojim se obvezuje djelomično ili u cijelosti prebiti potraživanja s obvezom plaćanja komunalnog doprinosa, Rješenje o komunalnom doprinosu donosi se i u skladu s tim ugovorom.</w:t>
      </w:r>
      <w:r>
        <w:rPr>
          <w:rFonts w:ascii="Arial Narrow" w:hAnsi="Arial Narrow"/>
          <w:color w:val="0070C0"/>
        </w:rPr>
        <w:t xml:space="preserve"> </w:t>
      </w:r>
    </w:p>
    <w:p w14:paraId="11239909" w14:textId="77777777" w:rsidR="00C752EA" w:rsidRDefault="00C752EA">
      <w:pPr>
        <w:pStyle w:val="Odlomakpopisa"/>
        <w:jc w:val="center"/>
        <w:rPr>
          <w:b/>
        </w:rPr>
      </w:pPr>
    </w:p>
    <w:p w14:paraId="1DB2AF62" w14:textId="77777777" w:rsidR="00C752EA" w:rsidRDefault="00000000">
      <w:pPr>
        <w:pStyle w:val="Odlomakpopisa"/>
        <w:jc w:val="center"/>
        <w:rPr>
          <w:rFonts w:ascii="Arial Narrow" w:hAnsi="Arial Narrow"/>
        </w:rPr>
      </w:pPr>
      <w:r>
        <w:rPr>
          <w:rFonts w:ascii="Arial Narrow" w:hAnsi="Arial Narrow"/>
          <w:b/>
        </w:rPr>
        <w:t>Članak 14.</w:t>
      </w:r>
    </w:p>
    <w:p w14:paraId="6AFF1685" w14:textId="36229940" w:rsidR="00C752EA" w:rsidRPr="008C1A6D" w:rsidRDefault="00000000" w:rsidP="008C1A6D">
      <w:pPr>
        <w:pStyle w:val="Odlomakpopisa"/>
        <w:numPr>
          <w:ilvl w:val="0"/>
          <w:numId w:val="8"/>
        </w:numPr>
        <w:jc w:val="both"/>
        <w:rPr>
          <w:rFonts w:ascii="Arial Narrow" w:hAnsi="Arial Narrow"/>
        </w:rPr>
      </w:pPr>
      <w:r w:rsidRPr="008C1A6D">
        <w:rPr>
          <w:rFonts w:ascii="Arial Narrow" w:hAnsi="Arial Narrow"/>
          <w:color w:val="000000"/>
        </w:rPr>
        <w:t xml:space="preserve">Rješenje </w:t>
      </w:r>
      <w:r w:rsidR="008C1A6D" w:rsidRPr="008C1A6D">
        <w:rPr>
          <w:rFonts w:ascii="Arial Narrow" w:hAnsi="Arial Narrow"/>
          <w:color w:val="000000"/>
        </w:rPr>
        <w:t xml:space="preserve">o komunalnom doprinosu </w:t>
      </w:r>
      <w:r w:rsidRPr="008C1A6D">
        <w:rPr>
          <w:rFonts w:ascii="Arial Narrow" w:hAnsi="Arial Narrow"/>
        </w:rPr>
        <w:t>sadrži:</w:t>
      </w:r>
    </w:p>
    <w:p w14:paraId="570FD6F0" w14:textId="6383D1DE" w:rsidR="00C752EA" w:rsidRDefault="00000000" w:rsidP="008C1A6D">
      <w:pPr>
        <w:pStyle w:val="Odlomakpopisa"/>
        <w:numPr>
          <w:ilvl w:val="0"/>
          <w:numId w:val="7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podatke o obvezniku komunalnog doprinosa</w:t>
      </w:r>
    </w:p>
    <w:p w14:paraId="15B5A150" w14:textId="77777777" w:rsidR="00C752EA" w:rsidRDefault="00000000" w:rsidP="008C1A6D">
      <w:pPr>
        <w:pStyle w:val="Odlomakpopisa"/>
        <w:numPr>
          <w:ilvl w:val="0"/>
          <w:numId w:val="7"/>
        </w:numPr>
        <w:jc w:val="both"/>
        <w:rPr>
          <w:rFonts w:ascii="Arial Narrow" w:hAnsi="Arial Narrow"/>
        </w:rPr>
      </w:pPr>
      <w:r w:rsidRPr="008C1A6D">
        <w:rPr>
          <w:rFonts w:ascii="Arial Narrow" w:hAnsi="Arial Narrow"/>
        </w:rPr>
        <w:t>iznos sredstava komunalnog doprinosa koji je obveznik dužan platiti</w:t>
      </w:r>
    </w:p>
    <w:p w14:paraId="73FA31A8" w14:textId="77777777" w:rsidR="00C752EA" w:rsidRDefault="00000000" w:rsidP="008C1A6D">
      <w:pPr>
        <w:pStyle w:val="Odlomakpopisa"/>
        <w:numPr>
          <w:ilvl w:val="0"/>
          <w:numId w:val="7"/>
        </w:numPr>
        <w:jc w:val="both"/>
        <w:rPr>
          <w:rFonts w:ascii="Arial Narrow" w:hAnsi="Arial Narrow"/>
        </w:rPr>
      </w:pPr>
      <w:r w:rsidRPr="008C1A6D">
        <w:rPr>
          <w:rFonts w:ascii="Arial Narrow" w:hAnsi="Arial Narrow"/>
        </w:rPr>
        <w:t>obvezu, način i rokove plaćanja komunalnog doprinosa i</w:t>
      </w:r>
    </w:p>
    <w:p w14:paraId="604FF1B1" w14:textId="77777777" w:rsidR="00C752EA" w:rsidRPr="008C1A6D" w:rsidRDefault="00000000" w:rsidP="008C1A6D">
      <w:pPr>
        <w:pStyle w:val="Odlomakpopisa"/>
        <w:numPr>
          <w:ilvl w:val="0"/>
          <w:numId w:val="7"/>
        </w:numPr>
        <w:jc w:val="both"/>
        <w:rPr>
          <w:rFonts w:ascii="Arial Narrow" w:hAnsi="Arial Narrow"/>
        </w:rPr>
      </w:pPr>
      <w:r w:rsidRPr="008C1A6D">
        <w:rPr>
          <w:rFonts w:ascii="Arial Narrow" w:hAnsi="Arial Narrow"/>
          <w:color w:val="000000"/>
        </w:rPr>
        <w:t xml:space="preserve">prikaz </w:t>
      </w:r>
      <w:r w:rsidRPr="008C1A6D">
        <w:rPr>
          <w:rFonts w:ascii="Arial Narrow" w:hAnsi="Arial Narrow"/>
        </w:rPr>
        <w:t xml:space="preserve">načina obračuna komunalnog doprinosa za građevinu koja se gradi ili je </w:t>
      </w:r>
      <w:r w:rsidRPr="008C1A6D">
        <w:rPr>
          <w:rFonts w:ascii="Arial Narrow" w:hAnsi="Arial Narrow"/>
        </w:rPr>
        <w:br/>
        <w:t>izgrađena s iskazom obujma, odnosno površine građevine i jedinične vrijednosti komunalnog doprinosa</w:t>
      </w:r>
    </w:p>
    <w:p w14:paraId="43CA0A52" w14:textId="26ECE551" w:rsidR="00C752EA" w:rsidRPr="008C1A6D" w:rsidRDefault="008C1A6D" w:rsidP="008C1A6D">
      <w:pPr>
        <w:pStyle w:val="Odlomakpopisa"/>
        <w:numPr>
          <w:ilvl w:val="0"/>
          <w:numId w:val="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Ništavo je rješenje o komunalnom doprinosu koje nema sadržaj propisan stavkom 1. ovoga članka.</w:t>
      </w:r>
    </w:p>
    <w:p w14:paraId="38FAB18C" w14:textId="77777777" w:rsidR="00C752EA" w:rsidRDefault="00C752EA">
      <w:pPr>
        <w:jc w:val="both"/>
        <w:rPr>
          <w:rFonts w:ascii="Arial Narrow" w:hAnsi="Arial Narrow"/>
          <w:strike/>
          <w:color w:val="0070C0"/>
        </w:rPr>
      </w:pPr>
    </w:p>
    <w:p w14:paraId="047A25D3" w14:textId="77777777" w:rsidR="00C752EA" w:rsidRDefault="00000000">
      <w:pPr>
        <w:ind w:firstLine="708"/>
        <w:jc w:val="center"/>
        <w:rPr>
          <w:b/>
        </w:rPr>
      </w:pPr>
      <w:r>
        <w:rPr>
          <w:rFonts w:ascii="Arial Narrow" w:hAnsi="Arial Narrow"/>
          <w:b/>
        </w:rPr>
        <w:t>Članak 15.</w:t>
      </w:r>
    </w:p>
    <w:p w14:paraId="5D09BA96" w14:textId="01460265" w:rsidR="00C752EA" w:rsidRPr="00082E2C" w:rsidRDefault="00000000">
      <w:pPr>
        <w:ind w:firstLine="708"/>
        <w:jc w:val="both"/>
        <w:rPr>
          <w:rFonts w:ascii="Arial Narrow" w:hAnsi="Arial Narrow"/>
        </w:rPr>
      </w:pPr>
      <w:r w:rsidRPr="00082E2C">
        <w:rPr>
          <w:rFonts w:ascii="Arial Narrow" w:hAnsi="Arial Narrow"/>
        </w:rPr>
        <w:t xml:space="preserve">Rješenje o komunalnom doprinosu donosi se i </w:t>
      </w:r>
      <w:proofErr w:type="spellStart"/>
      <w:r w:rsidR="00082E2C">
        <w:rPr>
          <w:rFonts w:ascii="Arial Narrow" w:hAnsi="Arial Narrow"/>
        </w:rPr>
        <w:t>ovršava</w:t>
      </w:r>
      <w:proofErr w:type="spellEnd"/>
      <w:r w:rsidR="00082E2C">
        <w:rPr>
          <w:rFonts w:ascii="Arial Narrow" w:hAnsi="Arial Narrow"/>
        </w:rPr>
        <w:t xml:space="preserve"> </w:t>
      </w:r>
      <w:r w:rsidRPr="00082E2C">
        <w:rPr>
          <w:rFonts w:ascii="Arial Narrow" w:hAnsi="Arial Narrow"/>
        </w:rPr>
        <w:t>u postupku i na način propisan</w:t>
      </w:r>
      <w:r w:rsidR="00082E2C">
        <w:rPr>
          <w:rFonts w:ascii="Arial Narrow" w:hAnsi="Arial Narrow"/>
        </w:rPr>
        <w:t xml:space="preserve"> zakonom kojim se uređuje opći odnos između poreznih obveznika i poreznih tijela koja primjenjuju propise o porezima i drugim javnim davanjima, ako ovim Zakonom nije propisano drukčije.</w:t>
      </w:r>
      <w:r w:rsidRPr="00082E2C">
        <w:rPr>
          <w:rFonts w:ascii="Arial Narrow" w:hAnsi="Arial Narrow"/>
        </w:rPr>
        <w:t xml:space="preserve"> </w:t>
      </w:r>
    </w:p>
    <w:p w14:paraId="5947E967" w14:textId="77777777" w:rsidR="00C752EA" w:rsidRDefault="00000000">
      <w:pPr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Protiv rješenja o komunalnom doprinosu i rješenja o njegovoj ovrsi, rješenja o njegovoj izmjeni, dopuni, ukidanju ili poništenju, rješenja o odbijanju ili odbacivanju zahtjeva za donošenje tog rješenja te rješenja o obustavi postupka, može se izjaviti žalba o kojoj odlučuje upravno tijelo Krapinsko-zagorske županije nadležno za poslove komunalnog gospodarstva.</w:t>
      </w:r>
    </w:p>
    <w:p w14:paraId="36D1F740" w14:textId="77777777" w:rsidR="00C752EA" w:rsidRDefault="00C752EA">
      <w:pPr>
        <w:rPr>
          <w:rFonts w:ascii="Arial Narrow" w:hAnsi="Arial Narrow"/>
        </w:rPr>
      </w:pPr>
    </w:p>
    <w:p w14:paraId="30071C21" w14:textId="77777777" w:rsidR="00C752EA" w:rsidRDefault="00000000">
      <w:pPr>
        <w:jc w:val="center"/>
        <w:rPr>
          <w:b/>
        </w:rPr>
      </w:pPr>
      <w:r>
        <w:rPr>
          <w:rFonts w:ascii="Arial Narrow" w:hAnsi="Arial Narrow"/>
          <w:b/>
        </w:rPr>
        <w:t>Članak 16.</w:t>
      </w:r>
    </w:p>
    <w:p w14:paraId="1BCEFB94" w14:textId="77777777" w:rsidR="00C752EA" w:rsidRDefault="00000000">
      <w:pPr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Rješenje o komunalnom doprinosu donosi se po pravomoćnosti građevinske dozvole, odnosno rješenja o izvedenom stanju, a u slučaju građenja građevina koje se prema posebnim propisima grade bez građevinske dozvole nakon prijave početka građenja ili nakon početka građenja.</w:t>
      </w:r>
    </w:p>
    <w:p w14:paraId="6E960B38" w14:textId="4CFA982B" w:rsidR="00C752EA" w:rsidRDefault="00000000">
      <w:pPr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Iznimno od stavka </w:t>
      </w:r>
      <w:r w:rsidR="008C1A6D">
        <w:rPr>
          <w:rFonts w:ascii="Arial Narrow" w:hAnsi="Arial Narrow"/>
        </w:rPr>
        <w:t xml:space="preserve">1. </w:t>
      </w:r>
      <w:r>
        <w:rPr>
          <w:rFonts w:ascii="Arial Narrow" w:hAnsi="Arial Narrow"/>
        </w:rPr>
        <w:t>ovoga članka</w:t>
      </w:r>
      <w:r w:rsidR="008C1A6D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rješenje o komunalnom doprinosu za skladište i građevinu namijenjenu proizvodnji donosi se po pravomoćnosti uporabne dozvole, odnosno nakon što se je građevina te namjene počela koristiti ako se koristi bez uporabne dozvole.</w:t>
      </w:r>
    </w:p>
    <w:p w14:paraId="0D3954DD" w14:textId="0EB02DCB" w:rsidR="00C752EA" w:rsidRDefault="00000000">
      <w:pPr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Uporabna dozvola za skladište ili građevinu namijenjenu proizvodnji</w:t>
      </w:r>
      <w:r w:rsidR="008C1A6D">
        <w:rPr>
          <w:rFonts w:ascii="Arial Narrow" w:hAnsi="Arial Narrow"/>
        </w:rPr>
        <w:t xml:space="preserve"> dostavlja se na znanje Općini Mihovljan na čijem se području nalazi skladište odnosno građevina. </w:t>
      </w:r>
      <w:r>
        <w:rPr>
          <w:rFonts w:ascii="Arial Narrow" w:hAnsi="Arial Narrow"/>
        </w:rPr>
        <w:t xml:space="preserve"> </w:t>
      </w:r>
    </w:p>
    <w:p w14:paraId="6B795CF4" w14:textId="77777777" w:rsidR="00C752EA" w:rsidRDefault="00C752EA">
      <w:pPr>
        <w:rPr>
          <w:rFonts w:ascii="Arial Narrow" w:hAnsi="Arial Narrow"/>
        </w:rPr>
      </w:pPr>
    </w:p>
    <w:p w14:paraId="29EFDF19" w14:textId="77777777" w:rsidR="00C752EA" w:rsidRDefault="00000000">
      <w:pPr>
        <w:rPr>
          <w:b/>
        </w:rPr>
      </w:pPr>
      <w:r>
        <w:rPr>
          <w:rFonts w:ascii="Arial Narrow" w:hAnsi="Arial Narrow"/>
          <w:b/>
        </w:rPr>
        <w:t>Izmjena ovršnog odnosno pravomoćnog rješenja o komunalnom doprinosu</w:t>
      </w:r>
    </w:p>
    <w:p w14:paraId="724E8FA1" w14:textId="77777777" w:rsidR="00C752EA" w:rsidRDefault="00C752EA">
      <w:pPr>
        <w:jc w:val="center"/>
        <w:rPr>
          <w:rFonts w:ascii="Arial Narrow" w:hAnsi="Arial Narrow"/>
          <w:b/>
          <w:color w:val="0070C0"/>
        </w:rPr>
      </w:pPr>
    </w:p>
    <w:p w14:paraId="4AE9139E" w14:textId="77777777" w:rsidR="00C752EA" w:rsidRDefault="00000000">
      <w:pPr>
        <w:jc w:val="center"/>
        <w:rPr>
          <w:b/>
        </w:rPr>
      </w:pPr>
      <w:r>
        <w:rPr>
          <w:rFonts w:ascii="Arial Narrow" w:hAnsi="Arial Narrow"/>
          <w:b/>
        </w:rPr>
        <w:t>Članak 17.</w:t>
      </w:r>
    </w:p>
    <w:p w14:paraId="0E8C815F" w14:textId="08DFB930" w:rsidR="008C1A6D" w:rsidRDefault="008C1A6D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Jedinstveni upravni odjel izmijeniti će po službenoj dužnosti ili po zahtjevu obveznika komunalnog doprinosa odnosno investitora ovršno odnosno pravomoćno rješenje o komunalnom doprinosu ako je izmijenjena građevinska dozvola, drugi akt za građenje ili glavni projekt na način koji utječe na obračun komunalnog doprinosa. </w:t>
      </w:r>
      <w:r w:rsidR="00000000">
        <w:rPr>
          <w:rFonts w:ascii="Arial Narrow" w:hAnsi="Arial Narrow"/>
        </w:rPr>
        <w:tab/>
      </w:r>
    </w:p>
    <w:p w14:paraId="722D05B2" w14:textId="438FDC9B" w:rsidR="00C752EA" w:rsidRDefault="0000000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Rješenjem o izmjeni Rješenja o komunalnom doprinosu </w:t>
      </w:r>
      <w:r w:rsidR="009E57A4">
        <w:rPr>
          <w:rFonts w:ascii="Arial Narrow" w:hAnsi="Arial Narrow"/>
        </w:rPr>
        <w:t>u slučaju iz stavka 1.</w:t>
      </w:r>
      <w:r>
        <w:rPr>
          <w:rFonts w:ascii="Arial Narrow" w:hAnsi="Arial Narrow"/>
        </w:rPr>
        <w:t xml:space="preserve"> ovog članka obračunat će se komunalni doprinos prema </w:t>
      </w:r>
      <w:r w:rsidR="009E57A4">
        <w:rPr>
          <w:rFonts w:ascii="Arial Narrow" w:hAnsi="Arial Narrow"/>
        </w:rPr>
        <w:t>izmijenjenim podacima</w:t>
      </w:r>
      <w:r>
        <w:rPr>
          <w:rFonts w:ascii="Arial Narrow" w:hAnsi="Arial Narrow"/>
        </w:rPr>
        <w:t xml:space="preserve"> </w:t>
      </w:r>
      <w:r w:rsidR="009E57A4">
        <w:rPr>
          <w:rFonts w:ascii="Arial Narrow" w:hAnsi="Arial Narrow"/>
        </w:rPr>
        <w:t>i</w:t>
      </w:r>
      <w:r>
        <w:rPr>
          <w:rFonts w:ascii="Arial Narrow" w:hAnsi="Arial Narrow"/>
        </w:rPr>
        <w:t xml:space="preserve"> odrediti plaćanje </w:t>
      </w:r>
      <w:r w:rsidR="009E57A4">
        <w:rPr>
          <w:rFonts w:ascii="Arial Narrow" w:hAnsi="Arial Narrow"/>
        </w:rPr>
        <w:t>odnosno</w:t>
      </w:r>
      <w:r>
        <w:rPr>
          <w:rFonts w:ascii="Arial Narrow" w:hAnsi="Arial Narrow"/>
        </w:rPr>
        <w:t xml:space="preserve"> povrat razlike komunalnog doprinosa </w:t>
      </w:r>
      <w:r w:rsidR="009E57A4">
        <w:rPr>
          <w:rFonts w:ascii="Arial Narrow" w:hAnsi="Arial Narrow"/>
        </w:rPr>
        <w:t>u skladu s odlukom</w:t>
      </w:r>
      <w:r>
        <w:rPr>
          <w:rFonts w:ascii="Arial Narrow" w:hAnsi="Arial Narrow"/>
        </w:rPr>
        <w:t xml:space="preserve"> o komunalnom doprinosu</w:t>
      </w:r>
      <w:r w:rsidR="009E57A4">
        <w:rPr>
          <w:rFonts w:ascii="Arial Narrow" w:hAnsi="Arial Narrow"/>
        </w:rPr>
        <w:t xml:space="preserve"> u skladu s kojom </w:t>
      </w:r>
      <w:r>
        <w:rPr>
          <w:rFonts w:ascii="Arial Narrow" w:hAnsi="Arial Narrow"/>
        </w:rPr>
        <w:t>je rješenje o komunalnom doprinosu doneseno.</w:t>
      </w:r>
    </w:p>
    <w:p w14:paraId="444069A3" w14:textId="1F0E3D78" w:rsidR="00C752EA" w:rsidRDefault="0000000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9E57A4">
        <w:rPr>
          <w:rFonts w:ascii="Arial Narrow" w:hAnsi="Arial Narrow"/>
        </w:rPr>
        <w:t xml:space="preserve">Obveznik komunalnog doprinosa odnosno investitor u slučaju iz odredbe stavaka 1. i 2. ovog članka nema pravo na kamatu od dana uplate komunalnog doprinosa do dana određenog rješenjem za povrat doprinosa. </w:t>
      </w:r>
    </w:p>
    <w:p w14:paraId="7621624F" w14:textId="77777777" w:rsidR="00C752EA" w:rsidRDefault="00C752EA">
      <w:pPr>
        <w:rPr>
          <w:rFonts w:ascii="Arial Narrow" w:hAnsi="Arial Narrow"/>
          <w:color w:val="0070C0"/>
        </w:rPr>
      </w:pPr>
    </w:p>
    <w:p w14:paraId="79C57791" w14:textId="77777777" w:rsidR="00C752EA" w:rsidRDefault="00000000">
      <w:pPr>
        <w:rPr>
          <w:b/>
        </w:rPr>
      </w:pPr>
      <w:r>
        <w:rPr>
          <w:rFonts w:ascii="Arial Narrow" w:hAnsi="Arial Narrow"/>
          <w:b/>
        </w:rPr>
        <w:t>Poništenje ovršnog odnosno pravomoćnog rješenja o komunalnom doprinosu</w:t>
      </w:r>
    </w:p>
    <w:p w14:paraId="2788F415" w14:textId="77777777" w:rsidR="00C752EA" w:rsidRDefault="00C752EA">
      <w:pPr>
        <w:rPr>
          <w:rFonts w:ascii="Arial Narrow" w:hAnsi="Arial Narrow"/>
          <w:b/>
          <w:color w:val="0070C0"/>
        </w:rPr>
      </w:pPr>
    </w:p>
    <w:p w14:paraId="4C088D97" w14:textId="77777777" w:rsidR="00C752EA" w:rsidRDefault="00000000">
      <w:pPr>
        <w:jc w:val="center"/>
        <w:rPr>
          <w:b/>
        </w:rPr>
      </w:pPr>
      <w:r>
        <w:rPr>
          <w:rFonts w:ascii="Arial Narrow" w:hAnsi="Arial Narrow"/>
          <w:b/>
        </w:rPr>
        <w:t>Članak 18.</w:t>
      </w:r>
    </w:p>
    <w:p w14:paraId="7F2CAA06" w14:textId="5FA77568" w:rsidR="00C752EA" w:rsidRDefault="0000000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Jedinstveni upravni odjel Općine Mihovljan poništiti će po zahtjevu obveznika komunalnog doprinosa </w:t>
      </w:r>
      <w:r w:rsidR="009E57A4">
        <w:rPr>
          <w:rFonts w:ascii="Arial Narrow" w:hAnsi="Arial Narrow"/>
        </w:rPr>
        <w:t>odnosno</w:t>
      </w:r>
      <w:r>
        <w:rPr>
          <w:rFonts w:ascii="Arial Narrow" w:hAnsi="Arial Narrow"/>
        </w:rPr>
        <w:t xml:space="preserve"> investitora</w:t>
      </w:r>
      <w:r w:rsidR="009E57A4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ovršno</w:t>
      </w:r>
      <w:r w:rsidR="009E57A4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odnosno pravomoćno rješenje o komunalnom doprinosu, ako je građevinska dozvola</w:t>
      </w:r>
      <w:r w:rsidR="009E57A4">
        <w:rPr>
          <w:rFonts w:ascii="Arial Narrow" w:hAnsi="Arial Narrow"/>
        </w:rPr>
        <w:t xml:space="preserve"> odnosno</w:t>
      </w:r>
      <w:r>
        <w:rPr>
          <w:rFonts w:ascii="Arial Narrow" w:hAnsi="Arial Narrow"/>
        </w:rPr>
        <w:t xml:space="preserve"> drugi akt za građenje oglašen ništavim ili  poništen bez zahtjeva </w:t>
      </w:r>
      <w:r w:rsidR="009E57A4">
        <w:rPr>
          <w:rFonts w:ascii="Arial Narrow" w:hAnsi="Arial Narrow"/>
        </w:rPr>
        <w:t>odnosno</w:t>
      </w:r>
      <w:r>
        <w:rPr>
          <w:rFonts w:ascii="Arial Narrow" w:hAnsi="Arial Narrow"/>
        </w:rPr>
        <w:t xml:space="preserve"> suglasnosti investitora.</w:t>
      </w:r>
    </w:p>
    <w:p w14:paraId="4E488C4A" w14:textId="77777777" w:rsidR="009E57A4" w:rsidRDefault="00000000" w:rsidP="009E57A4">
      <w:pPr>
        <w:jc w:val="both"/>
        <w:rPr>
          <w:rFonts w:ascii="Arial Narrow" w:hAnsi="Arial Narrow"/>
        </w:rPr>
      </w:pPr>
      <w:r>
        <w:rPr>
          <w:rFonts w:ascii="Arial Narrow" w:hAnsi="Arial Narrow"/>
          <w:color w:val="0070C0"/>
        </w:rPr>
        <w:tab/>
      </w:r>
      <w:r>
        <w:rPr>
          <w:rFonts w:ascii="Arial Narrow" w:hAnsi="Arial Narrow"/>
        </w:rPr>
        <w:t>Rješenjem o poniš</w:t>
      </w:r>
      <w:r w:rsidR="009E57A4">
        <w:rPr>
          <w:rFonts w:ascii="Arial Narrow" w:hAnsi="Arial Narrow"/>
        </w:rPr>
        <w:t xml:space="preserve">tavanju </w:t>
      </w:r>
      <w:r>
        <w:rPr>
          <w:rFonts w:ascii="Arial Narrow" w:hAnsi="Arial Narrow"/>
        </w:rPr>
        <w:t xml:space="preserve"> </w:t>
      </w:r>
      <w:r w:rsidR="009E57A4">
        <w:rPr>
          <w:rFonts w:ascii="Arial Narrow" w:hAnsi="Arial Narrow"/>
        </w:rPr>
        <w:t>r</w:t>
      </w:r>
      <w:r>
        <w:rPr>
          <w:rFonts w:ascii="Arial Narrow" w:hAnsi="Arial Narrow"/>
        </w:rPr>
        <w:t>ješenja o komunalnom doprinosu</w:t>
      </w:r>
      <w:r w:rsidR="009E57A4">
        <w:rPr>
          <w:rFonts w:ascii="Arial Narrow" w:hAnsi="Arial Narrow"/>
        </w:rPr>
        <w:t xml:space="preserve"> u slučaju iz stavka 1. o</w:t>
      </w:r>
      <w:r>
        <w:rPr>
          <w:rFonts w:ascii="Arial Narrow" w:hAnsi="Arial Narrow"/>
        </w:rPr>
        <w:t>vog</w:t>
      </w:r>
      <w:r w:rsidR="009E57A4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 članka, odrediti će se i povrat </w:t>
      </w:r>
      <w:r w:rsidR="009E57A4">
        <w:rPr>
          <w:rFonts w:ascii="Arial Narrow" w:hAnsi="Arial Narrow"/>
        </w:rPr>
        <w:t xml:space="preserve">uplaćenog </w:t>
      </w:r>
      <w:r>
        <w:rPr>
          <w:rFonts w:ascii="Arial Narrow" w:hAnsi="Arial Narrow"/>
        </w:rPr>
        <w:t>komunalnog doprinosa u roku</w:t>
      </w:r>
      <w:r w:rsidR="009E57A4">
        <w:rPr>
          <w:rFonts w:ascii="Arial Narrow" w:hAnsi="Arial Narrow"/>
        </w:rPr>
        <w:t xml:space="preserve"> koji ne može biti dulji od dvije godine od dana izvršnosti rješenja. </w:t>
      </w:r>
    </w:p>
    <w:p w14:paraId="7A6DCB25" w14:textId="77777777" w:rsidR="009E57A4" w:rsidRDefault="009E57A4" w:rsidP="009E57A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Obveznik komunalnog doprinosa odnosno investitor u slučaju iz odredbe stavaka 1. i 2. ovog članka nema pravo na kamatu od dana uplate komunalnog doprinosa do dana određenog rješenjem za povrat doprinosa. </w:t>
      </w:r>
    </w:p>
    <w:p w14:paraId="08B443DE" w14:textId="77777777" w:rsidR="00C752EA" w:rsidRDefault="00C752EA">
      <w:pPr>
        <w:jc w:val="both"/>
        <w:rPr>
          <w:rFonts w:ascii="Arial Narrow" w:hAnsi="Arial Narrow"/>
          <w:color w:val="0070C0"/>
        </w:rPr>
      </w:pPr>
    </w:p>
    <w:p w14:paraId="069C642F" w14:textId="77777777" w:rsidR="00C752EA" w:rsidRDefault="00000000">
      <w:pPr>
        <w:rPr>
          <w:b/>
        </w:rPr>
      </w:pPr>
      <w:r>
        <w:rPr>
          <w:rFonts w:ascii="Arial Narrow" w:hAnsi="Arial Narrow"/>
          <w:b/>
        </w:rPr>
        <w:t>Uračunavanje kao plaćenog, djela komunalnog doprinosa</w:t>
      </w:r>
    </w:p>
    <w:p w14:paraId="38BC0BF5" w14:textId="77777777" w:rsidR="00C752EA" w:rsidRDefault="00C752EA">
      <w:pPr>
        <w:rPr>
          <w:rFonts w:ascii="Arial Narrow" w:hAnsi="Arial Narrow"/>
          <w:b/>
          <w:color w:val="0070C0"/>
        </w:rPr>
      </w:pPr>
    </w:p>
    <w:p w14:paraId="21238847" w14:textId="77777777" w:rsidR="00C752EA" w:rsidRDefault="00000000">
      <w:pPr>
        <w:jc w:val="center"/>
        <w:rPr>
          <w:b/>
        </w:rPr>
      </w:pPr>
      <w:r>
        <w:rPr>
          <w:rFonts w:ascii="Arial Narrow" w:hAnsi="Arial Narrow"/>
          <w:b/>
        </w:rPr>
        <w:t>Članak 19.</w:t>
      </w:r>
    </w:p>
    <w:p w14:paraId="6B2FD033" w14:textId="2BB36E87" w:rsidR="00C752EA" w:rsidRDefault="0000000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Komunalni doprinos plaćen za građenje građevine na temelju građevinske dozvole odnosno drugog akta za građenje koji je prestao važiti jer građenje nije započeto ili</w:t>
      </w:r>
      <w:r w:rsidR="009E57A4">
        <w:rPr>
          <w:rFonts w:ascii="Arial Narrow" w:hAnsi="Arial Narrow"/>
        </w:rPr>
        <w:t xml:space="preserve"> građevinske dozvole odnosno drugog akta za građenje</w:t>
      </w:r>
      <w:r>
        <w:rPr>
          <w:rFonts w:ascii="Arial Narrow" w:hAnsi="Arial Narrow"/>
        </w:rPr>
        <w:t xml:space="preserve"> koji je poništen na zahtjev ili uz suglasnost investitora, uračuna</w:t>
      </w:r>
      <w:r w:rsidR="009E57A4">
        <w:rPr>
          <w:rFonts w:ascii="Arial Narrow" w:hAnsi="Arial Narrow"/>
        </w:rPr>
        <w:t xml:space="preserve">va se kao plaćeni </w:t>
      </w:r>
      <w:r>
        <w:rPr>
          <w:rFonts w:ascii="Arial Narrow" w:hAnsi="Arial Narrow"/>
        </w:rPr>
        <w:t xml:space="preserve">komunalni doprinos </w:t>
      </w:r>
      <w:r w:rsidR="009E57A4">
        <w:rPr>
          <w:rFonts w:ascii="Arial Narrow" w:hAnsi="Arial Narrow"/>
        </w:rPr>
        <w:t xml:space="preserve">koji se plaća za građenje na istom ili drugom zemljištu na </w:t>
      </w:r>
      <w:r>
        <w:rPr>
          <w:rFonts w:ascii="Arial Narrow" w:hAnsi="Arial Narrow"/>
        </w:rPr>
        <w:t xml:space="preserve">području općine Mihovljan, ako to zatraži obveznik komunalnog doprinosa </w:t>
      </w:r>
      <w:r w:rsidR="009E57A4">
        <w:rPr>
          <w:rFonts w:ascii="Arial Narrow" w:hAnsi="Arial Narrow"/>
        </w:rPr>
        <w:t>odnosno</w:t>
      </w:r>
      <w:r>
        <w:rPr>
          <w:rFonts w:ascii="Arial Narrow" w:hAnsi="Arial Narrow"/>
        </w:rPr>
        <w:t xml:space="preserve"> investitor.</w:t>
      </w:r>
    </w:p>
    <w:p w14:paraId="24532E83" w14:textId="62E84F44" w:rsidR="00C752EA" w:rsidRDefault="00000000">
      <w:pPr>
        <w:jc w:val="both"/>
        <w:rPr>
          <w:rFonts w:ascii="Arial Narrow" w:hAnsi="Arial Narrow"/>
        </w:rPr>
      </w:pPr>
      <w:r>
        <w:rPr>
          <w:rFonts w:ascii="Arial Narrow" w:hAnsi="Arial Narrow"/>
          <w:color w:val="0070C0"/>
        </w:rPr>
        <w:tab/>
      </w:r>
      <w:r>
        <w:rPr>
          <w:rFonts w:ascii="Arial Narrow" w:hAnsi="Arial Narrow"/>
        </w:rPr>
        <w:t>Obveznik komunalnog doprinosa, odnosno investitor nema pravo na kamatu za</w:t>
      </w:r>
      <w:r w:rsidR="009E57A4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iznos</w:t>
      </w:r>
      <w:r w:rsidR="009E57A4">
        <w:rPr>
          <w:rFonts w:ascii="Arial Narrow" w:hAnsi="Arial Narrow"/>
        </w:rPr>
        <w:t xml:space="preserve"> koji je uplaćen </w:t>
      </w:r>
      <w:r>
        <w:rPr>
          <w:rFonts w:ascii="Arial Narrow" w:hAnsi="Arial Narrow"/>
        </w:rPr>
        <w:t xml:space="preserve"> niti na kamatu za iznos koji se uračunava kao plaćeni dio komunalnog doprinosa koji</w:t>
      </w:r>
      <w:r w:rsidR="009E57A4">
        <w:rPr>
          <w:rFonts w:ascii="Arial Narrow" w:hAnsi="Arial Narrow"/>
        </w:rPr>
        <w:t>m</w:t>
      </w:r>
      <w:r>
        <w:rPr>
          <w:rFonts w:ascii="Arial Narrow" w:hAnsi="Arial Narrow"/>
        </w:rPr>
        <w:t xml:space="preserve"> se plaća građenje na istom ili drugom zemljištu.</w:t>
      </w:r>
      <w:r>
        <w:rPr>
          <w:rFonts w:ascii="Arial Narrow" w:hAnsi="Arial Narrow"/>
          <w:color w:val="0070C0"/>
        </w:rPr>
        <w:t xml:space="preserve"> </w:t>
      </w:r>
    </w:p>
    <w:p w14:paraId="262C2657" w14:textId="77777777" w:rsidR="00C752EA" w:rsidRDefault="00C752EA">
      <w:pPr>
        <w:jc w:val="both"/>
        <w:rPr>
          <w:color w:val="0070C0"/>
        </w:rPr>
      </w:pPr>
    </w:p>
    <w:p w14:paraId="06C7ADC7" w14:textId="77777777" w:rsidR="00C752EA" w:rsidRDefault="00000000">
      <w:pPr>
        <w:rPr>
          <w:b/>
        </w:rPr>
      </w:pPr>
      <w:r>
        <w:rPr>
          <w:rFonts w:ascii="Arial Narrow" w:hAnsi="Arial Narrow"/>
          <w:b/>
        </w:rPr>
        <w:t xml:space="preserve">VII. PRIJELAZNE I ZAVRŠNE ODREDBE </w:t>
      </w:r>
    </w:p>
    <w:p w14:paraId="35625A6D" w14:textId="77777777" w:rsidR="00C752EA" w:rsidRDefault="00C752EA">
      <w:pPr>
        <w:rPr>
          <w:rFonts w:ascii="Arial Narrow" w:hAnsi="Arial Narrow"/>
          <w:b/>
          <w:color w:val="0070C0"/>
        </w:rPr>
      </w:pPr>
    </w:p>
    <w:p w14:paraId="1933C4BE" w14:textId="77777777" w:rsidR="00C752EA" w:rsidRDefault="00000000">
      <w:pPr>
        <w:jc w:val="center"/>
        <w:rPr>
          <w:b/>
        </w:rPr>
      </w:pPr>
      <w:r>
        <w:rPr>
          <w:rFonts w:ascii="Arial Narrow" w:hAnsi="Arial Narrow"/>
          <w:b/>
        </w:rPr>
        <w:t>Članak 20.</w:t>
      </w:r>
    </w:p>
    <w:p w14:paraId="720F68E3" w14:textId="77777777" w:rsidR="00C752EA" w:rsidRDefault="00000000">
      <w:pPr>
        <w:jc w:val="both"/>
        <w:rPr>
          <w:rFonts w:ascii="Arial Narrow" w:hAnsi="Arial Narrow"/>
        </w:rPr>
      </w:pPr>
      <w:r>
        <w:rPr>
          <w:rFonts w:ascii="Arial Narrow" w:hAnsi="Arial Narrow"/>
          <w:color w:val="0070C0"/>
        </w:rPr>
        <w:tab/>
      </w:r>
      <w:r>
        <w:rPr>
          <w:rFonts w:ascii="Arial Narrow" w:hAnsi="Arial Narrow"/>
        </w:rPr>
        <w:t>Stupanjem na snagu ove Odluke prestaje važiti Odluka o komunalnom doprinosu („Službeni glasnik Krapinsko-zagorske županije“ br. 1/19).</w:t>
      </w:r>
    </w:p>
    <w:p w14:paraId="5437D1B0" w14:textId="77777777" w:rsidR="00C752EA" w:rsidRDefault="00C752EA">
      <w:pPr>
        <w:rPr>
          <w:rFonts w:ascii="Arial Narrow" w:hAnsi="Arial Narrow"/>
          <w:b/>
        </w:rPr>
      </w:pPr>
    </w:p>
    <w:p w14:paraId="7C742546" w14:textId="77777777" w:rsidR="00C752EA" w:rsidRDefault="00000000">
      <w:pPr>
        <w:jc w:val="center"/>
        <w:rPr>
          <w:b/>
        </w:rPr>
      </w:pPr>
      <w:r>
        <w:rPr>
          <w:rFonts w:ascii="Arial Narrow" w:hAnsi="Arial Narrow"/>
          <w:b/>
        </w:rPr>
        <w:t>Članak 21.</w:t>
      </w:r>
    </w:p>
    <w:p w14:paraId="0EC6F48E" w14:textId="77777777" w:rsidR="00C752EA" w:rsidRDefault="00000000">
      <w:pPr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Ova Odluka stupa na snagu osmog dana od dana objave u Službenom glasniku Krapinsko-zagorske županije.</w:t>
      </w:r>
    </w:p>
    <w:p w14:paraId="0AD1F12D" w14:textId="28FE1F61" w:rsidR="00C752EA" w:rsidRDefault="00C752EA">
      <w:pPr>
        <w:spacing w:line="276" w:lineRule="auto"/>
        <w:jc w:val="both"/>
      </w:pPr>
    </w:p>
    <w:p w14:paraId="331E0891" w14:textId="77777777" w:rsidR="00C752EA" w:rsidRDefault="00000000">
      <w:pPr>
        <w:spacing w:line="276" w:lineRule="auto"/>
        <w:ind w:left="3540" w:firstLine="708"/>
        <w:jc w:val="both"/>
        <w:rPr>
          <w:rFonts w:ascii="Arial Narrow" w:eastAsia="SimSun" w:hAnsi="Arial Narrow"/>
          <w:kern w:val="2"/>
          <w:lang w:eastAsia="zh-CN" w:bidi="hi-IN"/>
        </w:rPr>
      </w:pPr>
      <w:r>
        <w:rPr>
          <w:rFonts w:ascii="Arial Narrow" w:eastAsia="SimSun" w:hAnsi="Arial Narrow"/>
          <w:kern w:val="2"/>
          <w:lang w:eastAsia="zh-CN" w:bidi="hi-IN"/>
        </w:rPr>
        <w:t xml:space="preserve">                                 PREDSJEDNIK OPĆINSKOG VIJEĆA </w:t>
      </w:r>
      <w:r>
        <w:rPr>
          <w:rFonts w:ascii="Arial Narrow" w:eastAsia="SimSun" w:hAnsi="Arial Narrow"/>
          <w:kern w:val="2"/>
          <w:lang w:eastAsia="zh-CN" w:bidi="hi-IN"/>
        </w:rPr>
        <w:tab/>
      </w:r>
      <w:r>
        <w:rPr>
          <w:rFonts w:ascii="Arial Narrow" w:eastAsia="SimSun" w:hAnsi="Arial Narrow"/>
          <w:kern w:val="2"/>
          <w:lang w:eastAsia="zh-CN" w:bidi="hi-IN"/>
        </w:rPr>
        <w:tab/>
        <w:t xml:space="preserve">   </w:t>
      </w:r>
      <w:r>
        <w:rPr>
          <w:rFonts w:ascii="Arial Narrow" w:eastAsia="SimSun" w:hAnsi="Arial Narrow"/>
          <w:kern w:val="2"/>
          <w:lang w:eastAsia="zh-CN" w:bidi="hi-IN"/>
        </w:rPr>
        <w:tab/>
        <w:t xml:space="preserve">               mr. Silvestar </w:t>
      </w:r>
      <w:proofErr w:type="spellStart"/>
      <w:r>
        <w:rPr>
          <w:rFonts w:ascii="Arial Narrow" w:eastAsia="SimSun" w:hAnsi="Arial Narrow"/>
          <w:kern w:val="2"/>
          <w:lang w:eastAsia="zh-CN" w:bidi="hi-IN"/>
        </w:rPr>
        <w:t>Vučković,dr.vet.med</w:t>
      </w:r>
      <w:proofErr w:type="spellEnd"/>
      <w:r>
        <w:rPr>
          <w:rFonts w:ascii="Arial Narrow" w:eastAsia="SimSun" w:hAnsi="Arial Narrow"/>
          <w:kern w:val="2"/>
          <w:lang w:eastAsia="zh-CN" w:bidi="hi-IN"/>
        </w:rPr>
        <w:t xml:space="preserve">.  </w:t>
      </w:r>
    </w:p>
    <w:p w14:paraId="40CBCA1B" w14:textId="77777777" w:rsidR="009A48F5" w:rsidRDefault="009A48F5" w:rsidP="009A48F5">
      <w:pPr>
        <w:spacing w:line="276" w:lineRule="auto"/>
        <w:jc w:val="both"/>
        <w:rPr>
          <w:rFonts w:ascii="Arial Narrow" w:eastAsia="SimSun" w:hAnsi="Arial Narrow"/>
          <w:kern w:val="2"/>
          <w:lang w:eastAsia="zh-CN" w:bidi="hi-IN"/>
        </w:rPr>
      </w:pPr>
    </w:p>
    <w:p w14:paraId="783A6D84" w14:textId="77777777" w:rsidR="00E94D1D" w:rsidRPr="0072188C" w:rsidRDefault="00E94D1D" w:rsidP="00E94D1D">
      <w:pPr>
        <w:jc w:val="both"/>
        <w:rPr>
          <w:rFonts w:ascii="Arial Narrow" w:hAnsi="Arial Narrow" w:cs="Tahoma"/>
        </w:rPr>
      </w:pPr>
      <w:r w:rsidRPr="0072188C">
        <w:rPr>
          <w:rFonts w:ascii="Arial Narrow" w:hAnsi="Arial Narrow" w:cs="Tahoma"/>
        </w:rPr>
        <w:t>DOSTAVITI:</w:t>
      </w:r>
    </w:p>
    <w:p w14:paraId="74884E58" w14:textId="77777777" w:rsidR="00E94D1D" w:rsidRPr="0072188C" w:rsidRDefault="00E94D1D" w:rsidP="00E94D1D">
      <w:pPr>
        <w:numPr>
          <w:ilvl w:val="0"/>
          <w:numId w:val="9"/>
        </w:numPr>
        <w:jc w:val="both"/>
        <w:rPr>
          <w:rFonts w:ascii="Arial Narrow" w:hAnsi="Arial Narrow" w:cs="Tahoma"/>
        </w:rPr>
      </w:pPr>
      <w:r w:rsidRPr="0072188C">
        <w:rPr>
          <w:rFonts w:ascii="Arial Narrow" w:hAnsi="Arial Narrow" w:cs="Tahoma"/>
        </w:rPr>
        <w:t>Ministarstvo prostornog uređenja, graditeljstva i državne imovine, Ulica Republike Austrije 20, 10000 Zagreb (nadzor zakonitosti),</w:t>
      </w:r>
    </w:p>
    <w:p w14:paraId="2C328DAA" w14:textId="77777777" w:rsidR="00E94D1D" w:rsidRPr="0072188C" w:rsidRDefault="00E94D1D" w:rsidP="00E94D1D">
      <w:pPr>
        <w:numPr>
          <w:ilvl w:val="0"/>
          <w:numId w:val="9"/>
        </w:numPr>
        <w:jc w:val="both"/>
        <w:rPr>
          <w:rFonts w:ascii="Arial Narrow" w:hAnsi="Arial Narrow" w:cs="Tahoma"/>
        </w:rPr>
      </w:pPr>
      <w:r w:rsidRPr="0072188C">
        <w:rPr>
          <w:rFonts w:ascii="Arial Narrow" w:hAnsi="Arial Narrow" w:cs="Tahoma"/>
        </w:rPr>
        <w:t>Krapinsko-zagorska županija, Upravni odjel za poslove Županijske skupštine, n/r Svjetlane Goričan, Magistratska 1, 49000 Krapina ( za objavu),</w:t>
      </w:r>
    </w:p>
    <w:p w14:paraId="2A718ACD" w14:textId="77777777" w:rsidR="00E94D1D" w:rsidRPr="0072188C" w:rsidRDefault="00E94D1D" w:rsidP="00E94D1D">
      <w:pPr>
        <w:numPr>
          <w:ilvl w:val="0"/>
          <w:numId w:val="9"/>
        </w:numPr>
        <w:jc w:val="both"/>
        <w:rPr>
          <w:rFonts w:ascii="Arial Narrow" w:hAnsi="Arial Narrow" w:cs="Tahoma"/>
        </w:rPr>
      </w:pPr>
      <w:r w:rsidRPr="0072188C">
        <w:rPr>
          <w:rFonts w:ascii="Arial Narrow" w:hAnsi="Arial Narrow" w:cs="Tahoma"/>
        </w:rPr>
        <w:lastRenderedPageBreak/>
        <w:t>Oglasna ploča i WEB stranica općine Mihovljan,</w:t>
      </w:r>
    </w:p>
    <w:p w14:paraId="60E69E5B" w14:textId="77777777" w:rsidR="00E94D1D" w:rsidRPr="0072188C" w:rsidRDefault="00E94D1D" w:rsidP="00E94D1D">
      <w:pPr>
        <w:numPr>
          <w:ilvl w:val="0"/>
          <w:numId w:val="9"/>
        </w:numPr>
        <w:jc w:val="both"/>
        <w:rPr>
          <w:rFonts w:ascii="Arial Narrow" w:hAnsi="Arial Narrow" w:cs="Tahoma"/>
        </w:rPr>
      </w:pPr>
      <w:r w:rsidRPr="0072188C">
        <w:rPr>
          <w:rFonts w:ascii="Arial Narrow" w:hAnsi="Arial Narrow" w:cs="Tahoma"/>
        </w:rPr>
        <w:t>Općinskom načelniku Općine Mihovljan,</w:t>
      </w:r>
    </w:p>
    <w:p w14:paraId="0A55F8A1" w14:textId="77777777" w:rsidR="00E94D1D" w:rsidRPr="0072188C" w:rsidRDefault="00E94D1D" w:rsidP="00E94D1D">
      <w:pPr>
        <w:numPr>
          <w:ilvl w:val="0"/>
          <w:numId w:val="9"/>
        </w:numPr>
        <w:jc w:val="both"/>
        <w:rPr>
          <w:rFonts w:ascii="Arial Narrow" w:hAnsi="Arial Narrow" w:cs="Tahoma"/>
        </w:rPr>
      </w:pPr>
      <w:r w:rsidRPr="0072188C">
        <w:rPr>
          <w:rFonts w:ascii="Arial Narrow" w:hAnsi="Arial Narrow" w:cs="Tahoma"/>
        </w:rPr>
        <w:t>Jedinstvenom upravnom odjelu, ovdje,</w:t>
      </w:r>
    </w:p>
    <w:p w14:paraId="1F2FFDB9" w14:textId="77777777" w:rsidR="00E94D1D" w:rsidRPr="0072188C" w:rsidRDefault="00E94D1D" w:rsidP="00E94D1D">
      <w:pPr>
        <w:numPr>
          <w:ilvl w:val="0"/>
          <w:numId w:val="9"/>
        </w:numPr>
        <w:jc w:val="both"/>
        <w:rPr>
          <w:rFonts w:ascii="Arial Narrow" w:hAnsi="Arial Narrow" w:cs="Tahoma"/>
        </w:rPr>
      </w:pPr>
      <w:r w:rsidRPr="0072188C">
        <w:rPr>
          <w:rFonts w:ascii="Arial Narrow" w:hAnsi="Arial Narrow" w:cs="Tahoma"/>
        </w:rPr>
        <w:t>Prilog zapisniku,</w:t>
      </w:r>
    </w:p>
    <w:p w14:paraId="0F2575C1" w14:textId="77777777" w:rsidR="00E94D1D" w:rsidRPr="0072188C" w:rsidRDefault="00E94D1D" w:rsidP="00E94D1D">
      <w:pPr>
        <w:numPr>
          <w:ilvl w:val="0"/>
          <w:numId w:val="10"/>
        </w:numPr>
        <w:jc w:val="both"/>
        <w:rPr>
          <w:rFonts w:ascii="Arial Narrow" w:hAnsi="Arial Narrow" w:cs="Tahoma"/>
        </w:rPr>
      </w:pPr>
      <w:r w:rsidRPr="0072188C">
        <w:rPr>
          <w:rFonts w:ascii="Arial Narrow" w:hAnsi="Arial Narrow" w:cs="Tahoma"/>
        </w:rPr>
        <w:t>Pismohrana.</w:t>
      </w:r>
    </w:p>
    <w:p w14:paraId="7D3C5388" w14:textId="77777777" w:rsidR="009A48F5" w:rsidRDefault="009A48F5" w:rsidP="009A48F5">
      <w:pPr>
        <w:spacing w:line="276" w:lineRule="auto"/>
        <w:jc w:val="both"/>
        <w:rPr>
          <w:rFonts w:ascii="Arial Narrow" w:eastAsia="SimSun" w:hAnsi="Arial Narrow"/>
          <w:kern w:val="2"/>
          <w:lang w:eastAsia="zh-CN" w:bidi="hi-IN"/>
        </w:rPr>
      </w:pPr>
    </w:p>
    <w:p w14:paraId="722AC0E6" w14:textId="6D3719A2" w:rsidR="009A48F5" w:rsidRDefault="009A48F5" w:rsidP="009A48F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 </w:t>
      </w:r>
    </w:p>
    <w:p w14:paraId="362630CC" w14:textId="77777777" w:rsidR="009A48F5" w:rsidRDefault="009A48F5" w:rsidP="009A48F5">
      <w:pPr>
        <w:spacing w:line="276" w:lineRule="auto"/>
        <w:jc w:val="both"/>
        <w:rPr>
          <w:rFonts w:ascii="Arial Narrow" w:hAnsi="Arial Narrow"/>
        </w:rPr>
      </w:pPr>
    </w:p>
    <w:sectPr w:rsidR="009A48F5">
      <w:footerReference w:type="default" r:id="rId9"/>
      <w:pgSz w:w="11906" w:h="16838"/>
      <w:pgMar w:top="570" w:right="1093" w:bottom="775" w:left="1063" w:header="0" w:footer="32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DECAEF" w14:textId="77777777" w:rsidR="00212034" w:rsidRDefault="00212034">
      <w:r>
        <w:separator/>
      </w:r>
    </w:p>
  </w:endnote>
  <w:endnote w:type="continuationSeparator" w:id="0">
    <w:p w14:paraId="2F3243FF" w14:textId="77777777" w:rsidR="00212034" w:rsidRDefault="00212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8F413" w14:textId="77777777" w:rsidR="00C752EA" w:rsidRDefault="00000000">
    <w:pPr>
      <w:pStyle w:val="Podnoje"/>
      <w:jc w:val="right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  <w:p w14:paraId="55484954" w14:textId="77777777" w:rsidR="00C752EA" w:rsidRDefault="00C752E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ED3CC5" w14:textId="77777777" w:rsidR="00212034" w:rsidRDefault="00212034">
      <w:r>
        <w:separator/>
      </w:r>
    </w:p>
  </w:footnote>
  <w:footnote w:type="continuationSeparator" w:id="0">
    <w:p w14:paraId="0567383B" w14:textId="77777777" w:rsidR="00212034" w:rsidRDefault="00212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367BA"/>
    <w:multiLevelType w:val="hybridMultilevel"/>
    <w:tmpl w:val="ED8CCD08"/>
    <w:lvl w:ilvl="0" w:tplc="041A000F">
      <w:start w:val="7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407F60"/>
    <w:multiLevelType w:val="multilevel"/>
    <w:tmpl w:val="9836F3A4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967884"/>
    <w:multiLevelType w:val="hybridMultilevel"/>
    <w:tmpl w:val="7D7EBE4E"/>
    <w:lvl w:ilvl="0" w:tplc="61EADC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04751F"/>
    <w:multiLevelType w:val="multilevel"/>
    <w:tmpl w:val="FBB4C4F6"/>
    <w:lvl w:ilvl="0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</w:lvl>
    <w:lvl w:ilvl="1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D37624"/>
    <w:multiLevelType w:val="hybridMultilevel"/>
    <w:tmpl w:val="41888EBE"/>
    <w:lvl w:ilvl="0" w:tplc="453A50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FA92C90"/>
    <w:multiLevelType w:val="multilevel"/>
    <w:tmpl w:val="77CC5FD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2370686"/>
    <w:multiLevelType w:val="hybridMultilevel"/>
    <w:tmpl w:val="BE322928"/>
    <w:lvl w:ilvl="0" w:tplc="38162D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245B57"/>
    <w:multiLevelType w:val="hybridMultilevel"/>
    <w:tmpl w:val="287A2118"/>
    <w:lvl w:ilvl="0" w:tplc="639E2A96">
      <w:start w:val="1"/>
      <w:numFmt w:val="decimal"/>
      <w:lvlText w:val="(%1)"/>
      <w:lvlJc w:val="left"/>
      <w:pPr>
        <w:ind w:left="1068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4033AE7"/>
    <w:multiLevelType w:val="hybridMultilevel"/>
    <w:tmpl w:val="A7ECBD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E650EE"/>
    <w:multiLevelType w:val="multilevel"/>
    <w:tmpl w:val="F51CDB9A"/>
    <w:lvl w:ilvl="0">
      <w:start w:val="1"/>
      <w:numFmt w:val="bullet"/>
      <w:lvlText w:val="-"/>
      <w:lvlJc w:val="left"/>
      <w:pPr>
        <w:tabs>
          <w:tab w:val="num" w:pos="360"/>
        </w:tabs>
        <w:ind w:left="108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6840" w:hanging="360"/>
      </w:pPr>
      <w:rPr>
        <w:rFonts w:ascii="Wingdings" w:hAnsi="Wingdings" w:cs="Wingdings" w:hint="default"/>
      </w:rPr>
    </w:lvl>
  </w:abstractNum>
  <w:num w:numId="1" w16cid:durableId="1005983694">
    <w:abstractNumId w:val="9"/>
  </w:num>
  <w:num w:numId="2" w16cid:durableId="113519704">
    <w:abstractNumId w:val="1"/>
  </w:num>
  <w:num w:numId="3" w16cid:durableId="573126581">
    <w:abstractNumId w:val="3"/>
  </w:num>
  <w:num w:numId="4" w16cid:durableId="1242955938">
    <w:abstractNumId w:val="5"/>
  </w:num>
  <w:num w:numId="5" w16cid:durableId="713236218">
    <w:abstractNumId w:val="4"/>
  </w:num>
  <w:num w:numId="6" w16cid:durableId="1845627728">
    <w:abstractNumId w:val="6"/>
  </w:num>
  <w:num w:numId="7" w16cid:durableId="393746030">
    <w:abstractNumId w:val="2"/>
  </w:num>
  <w:num w:numId="8" w16cid:durableId="589630692">
    <w:abstractNumId w:val="7"/>
  </w:num>
  <w:num w:numId="9" w16cid:durableId="14091580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7671453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2EA"/>
    <w:rsid w:val="00082E2C"/>
    <w:rsid w:val="00212034"/>
    <w:rsid w:val="003A4FB2"/>
    <w:rsid w:val="00752A5E"/>
    <w:rsid w:val="00855CFC"/>
    <w:rsid w:val="008C1A6D"/>
    <w:rsid w:val="009A48F5"/>
    <w:rsid w:val="009E57A4"/>
    <w:rsid w:val="00AB764D"/>
    <w:rsid w:val="00C752EA"/>
    <w:rsid w:val="00E94D1D"/>
    <w:rsid w:val="00F9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2FAC4"/>
  <w15:docId w15:val="{2A8F7256-70E1-4339-BC95-53824618A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C67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212C67"/>
    <w:pPr>
      <w:keepNext/>
      <w:ind w:left="3540" w:firstLine="708"/>
      <w:outlineLvl w:val="0"/>
    </w:pPr>
    <w:rPr>
      <w:rFonts w:ascii="Arial" w:hAnsi="Arial" w:cs="Arial"/>
      <w:b/>
      <w:bCs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9"/>
    <w:qFormat/>
    <w:locked/>
    <w:rsid w:val="00212C67"/>
    <w:rPr>
      <w:rFonts w:ascii="Arial" w:hAnsi="Arial" w:cs="Arial"/>
      <w:b/>
      <w:bCs/>
      <w:sz w:val="24"/>
      <w:szCs w:val="24"/>
      <w:lang w:eastAsia="hr-HR"/>
    </w:rPr>
  </w:style>
  <w:style w:type="character" w:customStyle="1" w:styleId="TijelotekstaChar">
    <w:name w:val="Tijelo teksta Char"/>
    <w:link w:val="Tijeloteksta"/>
    <w:uiPriority w:val="99"/>
    <w:semiHidden/>
    <w:qFormat/>
    <w:locked/>
    <w:rsid w:val="00212C67"/>
    <w:rPr>
      <w:rFonts w:ascii="Times New Roman" w:hAnsi="Times New Roman" w:cs="Times New Roman"/>
      <w:sz w:val="24"/>
      <w:szCs w:val="24"/>
      <w:lang w:eastAsia="hr-HR"/>
    </w:rPr>
  </w:style>
  <w:style w:type="character" w:customStyle="1" w:styleId="UvuenotijelotekstaChar">
    <w:name w:val="Uvučeno tijelo teksta Char"/>
    <w:link w:val="Uvuenotijeloteksta"/>
    <w:uiPriority w:val="99"/>
    <w:semiHidden/>
    <w:qFormat/>
    <w:locked/>
    <w:rsid w:val="00212C67"/>
    <w:rPr>
      <w:rFonts w:ascii="Arial" w:hAnsi="Arial" w:cs="Arial"/>
      <w:sz w:val="24"/>
      <w:szCs w:val="24"/>
      <w:lang w:eastAsia="hr-HR"/>
    </w:rPr>
  </w:style>
  <w:style w:type="character" w:customStyle="1" w:styleId="Tijeloteksta2Char">
    <w:name w:val="Tijelo teksta 2 Char"/>
    <w:link w:val="Tijeloteksta2"/>
    <w:uiPriority w:val="99"/>
    <w:semiHidden/>
    <w:qFormat/>
    <w:locked/>
    <w:rsid w:val="00212C67"/>
    <w:rPr>
      <w:rFonts w:ascii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link w:val="Zaglavlje"/>
    <w:uiPriority w:val="99"/>
    <w:qFormat/>
    <w:locked/>
    <w:rsid w:val="00212C67"/>
    <w:rPr>
      <w:rFonts w:ascii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link w:val="Podnoje"/>
    <w:uiPriority w:val="99"/>
    <w:qFormat/>
    <w:locked/>
    <w:rsid w:val="00212C67"/>
    <w:rPr>
      <w:rFonts w:ascii="Times New Roman" w:hAnsi="Times New Roman" w:cs="Times New Roman"/>
      <w:sz w:val="24"/>
      <w:szCs w:val="24"/>
      <w:lang w:eastAsia="hr-HR"/>
    </w:rPr>
  </w:style>
  <w:style w:type="character" w:customStyle="1" w:styleId="TekstbaloniaChar">
    <w:name w:val="Tekst balončića Char"/>
    <w:link w:val="Tekstbalonia"/>
    <w:uiPriority w:val="99"/>
    <w:semiHidden/>
    <w:qFormat/>
    <w:locked/>
    <w:rsid w:val="00794F2A"/>
    <w:rPr>
      <w:rFonts w:ascii="Tahoma" w:hAnsi="Tahoma" w:cs="Tahoma"/>
      <w:sz w:val="16"/>
      <w:szCs w:val="16"/>
      <w:lang w:eastAsia="hr-HR"/>
    </w:rPr>
  </w:style>
  <w:style w:type="character" w:customStyle="1" w:styleId="ListLabel1">
    <w:name w:val="ListLabel 1"/>
    <w:qFormat/>
    <w:rPr>
      <w:rFonts w:eastAsia="Times New Roman"/>
    </w:rPr>
  </w:style>
  <w:style w:type="character" w:customStyle="1" w:styleId="ListLabel2">
    <w:name w:val="ListLabel 2"/>
    <w:qFormat/>
    <w:rPr>
      <w:rFonts w:eastAsia="Times New Roman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eastAsia="Times New Roman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eastAsia="Times New Roman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eastAsia="Times New Roman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eastAsia="Times New Roman" w:cs="Aria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Times New Roman" w:cs="Times New Roman"/>
    </w:rPr>
  </w:style>
  <w:style w:type="character" w:customStyle="1" w:styleId="ListLabel23">
    <w:name w:val="ListLabel 23"/>
    <w:qFormat/>
    <w:rPr>
      <w:rFonts w:eastAsia="Times New Roman" w:cs="Times New Roman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b/>
      <w:u w:val="single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eastAsia="Times New Roman" w:cs="Aria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eastAsia="Times New Roman" w:cs="Aria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eastAsia="Times New Roman" w:cs="Arial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eastAsia="Times New Roman" w:cs="Aria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eastAsia="Times New Roman" w:cs="Aria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Courier New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link w:val="TijelotekstaChar"/>
    <w:uiPriority w:val="99"/>
    <w:semiHidden/>
    <w:rsid w:val="00212C67"/>
    <w:pPr>
      <w:spacing w:after="12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Uvuenotijeloteksta">
    <w:name w:val="Body Text Indent"/>
    <w:basedOn w:val="Normal"/>
    <w:link w:val="UvuenotijelotekstaChar"/>
    <w:uiPriority w:val="99"/>
    <w:semiHidden/>
    <w:rsid w:val="00212C67"/>
    <w:pPr>
      <w:ind w:firstLine="708"/>
      <w:jc w:val="both"/>
    </w:pPr>
    <w:rPr>
      <w:rFonts w:ascii="Arial" w:hAnsi="Arial" w:cs="Arial"/>
    </w:rPr>
  </w:style>
  <w:style w:type="paragraph" w:styleId="Tijeloteksta2">
    <w:name w:val="Body Text 2"/>
    <w:basedOn w:val="Normal"/>
    <w:link w:val="Tijeloteksta2Char"/>
    <w:uiPriority w:val="99"/>
    <w:semiHidden/>
    <w:qFormat/>
    <w:rsid w:val="00212C67"/>
    <w:pPr>
      <w:spacing w:after="120" w:line="480" w:lineRule="auto"/>
    </w:pPr>
  </w:style>
  <w:style w:type="paragraph" w:styleId="Zaglavlje">
    <w:name w:val="header"/>
    <w:basedOn w:val="Normal"/>
    <w:link w:val="ZaglavljeChar"/>
    <w:uiPriority w:val="99"/>
    <w:rsid w:val="00212C67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212C67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link w:val="TekstbaloniaChar"/>
    <w:uiPriority w:val="99"/>
    <w:semiHidden/>
    <w:qFormat/>
    <w:rsid w:val="00794F2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qFormat/>
    <w:rsid w:val="00FF3C23"/>
    <w:pPr>
      <w:ind w:left="720"/>
      <w:contextualSpacing/>
    </w:pPr>
  </w:style>
  <w:style w:type="paragraph" w:customStyle="1" w:styleId="Default">
    <w:name w:val="Default"/>
    <w:qFormat/>
    <w:rsid w:val="00604DCF"/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D6787-1EFC-401F-8263-B3B1B127A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2383</Words>
  <Characters>13587</Characters>
  <Application>Microsoft Office Word</Application>
  <DocSecurity>0</DocSecurity>
  <Lines>113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Kemeter</dc:creator>
  <dc:description/>
  <cp:lastModifiedBy>Korisnik</cp:lastModifiedBy>
  <cp:revision>2</cp:revision>
  <cp:lastPrinted>2018-11-22T09:42:00Z</cp:lastPrinted>
  <dcterms:created xsi:type="dcterms:W3CDTF">2025-11-19T12:36:00Z</dcterms:created>
  <dcterms:modified xsi:type="dcterms:W3CDTF">2025-11-19T12:36:00Z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