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98314" w14:textId="77777777" w:rsidR="00934347" w:rsidRPr="00DE5B24" w:rsidRDefault="00934347" w:rsidP="009F0D90">
      <w:pPr>
        <w:pStyle w:val="Bezproreda"/>
        <w:rPr>
          <w:rFonts w:eastAsiaTheme="majorEastAsia"/>
        </w:rPr>
      </w:pPr>
    </w:p>
    <w:p w14:paraId="38083FC6" w14:textId="77777777" w:rsidR="00934347" w:rsidRPr="00DE5B24" w:rsidRDefault="00934347" w:rsidP="00934347">
      <w:pPr>
        <w:rPr>
          <w:rFonts w:eastAsiaTheme="majorEastAsia" w:cstheme="majorBidi"/>
          <w:color w:val="2E8638"/>
          <w:sz w:val="60"/>
          <w:szCs w:val="36"/>
        </w:rPr>
      </w:pPr>
    </w:p>
    <w:p w14:paraId="5D0CB99F" w14:textId="77777777" w:rsidR="00934347" w:rsidRPr="00DE5B24" w:rsidRDefault="00934347" w:rsidP="00934347">
      <w:pPr>
        <w:rPr>
          <w:rFonts w:eastAsiaTheme="majorEastAsia" w:cstheme="majorBidi"/>
          <w:color w:val="2E8638"/>
          <w:sz w:val="60"/>
          <w:szCs w:val="36"/>
        </w:rPr>
      </w:pPr>
    </w:p>
    <w:p w14:paraId="295CF53C" w14:textId="37267AA3" w:rsidR="00934347" w:rsidRPr="00DE5B24" w:rsidRDefault="00934347" w:rsidP="00934347">
      <w:pPr>
        <w:jc w:val="center"/>
        <w:rPr>
          <w:rFonts w:eastAsiaTheme="majorEastAsia" w:cstheme="majorBidi"/>
          <w:color w:val="2E8638"/>
          <w:sz w:val="60"/>
          <w:szCs w:val="36"/>
        </w:rPr>
      </w:pPr>
      <w:r w:rsidRPr="00DE5B24">
        <w:rPr>
          <w:rFonts w:eastAsiaTheme="majorEastAsia" w:cstheme="majorBidi"/>
          <w:color w:val="2E8638"/>
          <w:sz w:val="60"/>
          <w:szCs w:val="36"/>
        </w:rPr>
        <w:t xml:space="preserve">Provedbeni program Općine </w:t>
      </w:r>
      <w:r w:rsidR="00127CF2" w:rsidRPr="00DE5B24">
        <w:rPr>
          <w:rFonts w:eastAsiaTheme="majorEastAsia" w:cstheme="majorBidi"/>
          <w:color w:val="2E8638"/>
          <w:sz w:val="60"/>
          <w:szCs w:val="36"/>
        </w:rPr>
        <w:t>Mihovljan</w:t>
      </w:r>
      <w:r w:rsidRPr="00DE5B24">
        <w:rPr>
          <w:rFonts w:eastAsiaTheme="majorEastAsia" w:cstheme="majorBidi"/>
          <w:color w:val="2E8638"/>
          <w:sz w:val="60"/>
          <w:szCs w:val="36"/>
        </w:rPr>
        <w:t xml:space="preserve"> za razdoblje</w:t>
      </w:r>
    </w:p>
    <w:p w14:paraId="6E38CEE5" w14:textId="780F1C79" w:rsidR="00934347" w:rsidRPr="00DE5B24" w:rsidRDefault="00934347" w:rsidP="00934347">
      <w:pPr>
        <w:jc w:val="center"/>
        <w:rPr>
          <w:rFonts w:eastAsiaTheme="majorEastAsia" w:cstheme="majorBidi"/>
          <w:color w:val="2E8638"/>
          <w:sz w:val="60"/>
          <w:szCs w:val="36"/>
        </w:rPr>
      </w:pPr>
      <w:r w:rsidRPr="00DE5B24">
        <w:rPr>
          <w:rFonts w:eastAsiaTheme="majorEastAsia" w:cstheme="majorBidi"/>
          <w:color w:val="2E8638"/>
          <w:sz w:val="60"/>
          <w:szCs w:val="36"/>
        </w:rPr>
        <w:t xml:space="preserve"> 202</w:t>
      </w:r>
      <w:r w:rsidR="006140DF">
        <w:rPr>
          <w:rFonts w:eastAsiaTheme="majorEastAsia" w:cstheme="majorBidi"/>
          <w:color w:val="2E8638"/>
          <w:sz w:val="60"/>
          <w:szCs w:val="36"/>
        </w:rPr>
        <w:t>2</w:t>
      </w:r>
      <w:r w:rsidRPr="00DE5B24">
        <w:rPr>
          <w:rFonts w:eastAsiaTheme="majorEastAsia" w:cstheme="majorBidi"/>
          <w:color w:val="2E8638"/>
          <w:sz w:val="60"/>
          <w:szCs w:val="36"/>
        </w:rPr>
        <w:t>.-2025.</w:t>
      </w:r>
    </w:p>
    <w:p w14:paraId="0F8CEBF5" w14:textId="2C44D9AA" w:rsidR="00934347" w:rsidRPr="00DE5B24" w:rsidRDefault="00934347" w:rsidP="00934347">
      <w:pPr>
        <w:jc w:val="center"/>
        <w:rPr>
          <w:rFonts w:eastAsiaTheme="majorEastAsia" w:cstheme="majorBidi"/>
          <w:color w:val="2E8638"/>
          <w:sz w:val="60"/>
          <w:szCs w:val="36"/>
        </w:rPr>
      </w:pPr>
    </w:p>
    <w:p w14:paraId="685F296B" w14:textId="25C4E5D5" w:rsidR="00934347" w:rsidRPr="00DE5B24" w:rsidRDefault="00934347" w:rsidP="00934347">
      <w:pPr>
        <w:jc w:val="center"/>
        <w:rPr>
          <w:rFonts w:eastAsiaTheme="majorEastAsia" w:cstheme="majorBidi"/>
          <w:color w:val="2E8638"/>
          <w:sz w:val="60"/>
          <w:szCs w:val="36"/>
        </w:rPr>
      </w:pPr>
    </w:p>
    <w:p w14:paraId="0DB1EECE" w14:textId="7E2300D1" w:rsidR="00934347" w:rsidRPr="00DE5B24" w:rsidRDefault="00934347" w:rsidP="00934347">
      <w:pPr>
        <w:jc w:val="center"/>
        <w:rPr>
          <w:rFonts w:eastAsiaTheme="majorEastAsia" w:cstheme="majorBidi"/>
          <w:color w:val="2E8638"/>
          <w:sz w:val="60"/>
          <w:szCs w:val="36"/>
        </w:rPr>
      </w:pPr>
    </w:p>
    <w:p w14:paraId="1FE343AB" w14:textId="2728374D" w:rsidR="00934347" w:rsidRPr="00DE5B24" w:rsidRDefault="00934347" w:rsidP="00934347">
      <w:pPr>
        <w:jc w:val="center"/>
        <w:rPr>
          <w:rFonts w:eastAsiaTheme="majorEastAsia" w:cstheme="majorBidi"/>
          <w:color w:val="2E8638"/>
          <w:sz w:val="60"/>
          <w:szCs w:val="36"/>
        </w:rPr>
      </w:pPr>
    </w:p>
    <w:p w14:paraId="4CDE3E98" w14:textId="77777777" w:rsidR="00F47CEA" w:rsidRPr="00DE5B24" w:rsidRDefault="00F47CEA" w:rsidP="00934347">
      <w:pPr>
        <w:jc w:val="center"/>
        <w:rPr>
          <w:rFonts w:eastAsiaTheme="majorEastAsia" w:cstheme="majorBidi"/>
          <w:color w:val="2E8638"/>
          <w:sz w:val="60"/>
          <w:szCs w:val="36"/>
        </w:rPr>
      </w:pPr>
    </w:p>
    <w:p w14:paraId="7B8150A0" w14:textId="2AFEFB0B" w:rsidR="00934347" w:rsidRPr="00DE5B24" w:rsidRDefault="00934347" w:rsidP="00934347">
      <w:pPr>
        <w:jc w:val="center"/>
        <w:rPr>
          <w:rFonts w:eastAsiaTheme="majorEastAsia" w:cstheme="majorBidi"/>
          <w:color w:val="2E8638"/>
          <w:sz w:val="60"/>
          <w:szCs w:val="36"/>
        </w:rPr>
      </w:pPr>
    </w:p>
    <w:p w14:paraId="049A3482" w14:textId="77777777" w:rsidR="00934347" w:rsidRPr="00DE5B24" w:rsidRDefault="00934347" w:rsidP="00934347">
      <w:pPr>
        <w:jc w:val="center"/>
        <w:rPr>
          <w:rFonts w:eastAsiaTheme="majorEastAsia" w:cstheme="majorBidi"/>
          <w:color w:val="2E8638"/>
          <w:sz w:val="60"/>
          <w:szCs w:val="36"/>
        </w:rPr>
      </w:pPr>
    </w:p>
    <w:p w14:paraId="18755060" w14:textId="5C977E3A" w:rsidR="00EF3CDF" w:rsidRPr="00DE5B24" w:rsidRDefault="00A54E2B">
      <w:pPr>
        <w:rPr>
          <w:b/>
          <w:bCs/>
        </w:rPr>
      </w:pPr>
      <w:r w:rsidRPr="00DE5B24">
        <w:rPr>
          <w:b/>
          <w:bCs/>
        </w:rPr>
        <w:lastRenderedPageBreak/>
        <w:t>Impressum</w:t>
      </w:r>
    </w:p>
    <w:p w14:paraId="12FF0E1D" w14:textId="60C174E6" w:rsidR="00EF3CDF" w:rsidRPr="00DE5B24" w:rsidRDefault="00A54E2B">
      <w:r w:rsidRPr="00DE5B24">
        <w:t xml:space="preserve">Provedbeni program </w:t>
      </w:r>
      <w:r w:rsidR="00BF41A8" w:rsidRPr="00DE5B24">
        <w:t>Općine Mihovljan</w:t>
      </w:r>
      <w:r w:rsidRPr="00DE5B24">
        <w:t xml:space="preserve"> za razdoblje 202</w:t>
      </w:r>
      <w:r w:rsidR="006140DF">
        <w:t>2</w:t>
      </w:r>
      <w:r w:rsidRPr="00DE5B24">
        <w:t>. – 202</w:t>
      </w:r>
      <w:r w:rsidR="004F1BE2">
        <w:t>5</w:t>
      </w:r>
      <w:r w:rsidRPr="00DE5B24">
        <w:t>.</w:t>
      </w:r>
    </w:p>
    <w:p w14:paraId="66DBE9A1" w14:textId="2789EE15" w:rsidR="00A54E2B" w:rsidRPr="00DE5B24" w:rsidRDefault="00A54E2B" w:rsidP="26519AC2">
      <w:pPr>
        <w:rPr>
          <w:b/>
          <w:bCs/>
        </w:rPr>
      </w:pPr>
      <w:r w:rsidRPr="00DE5B24">
        <w:rPr>
          <w:b/>
          <w:bCs/>
        </w:rPr>
        <w:t>Uredništvo:</w:t>
      </w:r>
    </w:p>
    <w:p w14:paraId="2E387526" w14:textId="6E11D13D" w:rsidR="00A54E2B" w:rsidRPr="00DE5B24" w:rsidRDefault="00BF41A8" w:rsidP="26519AC2">
      <w:pPr>
        <w:rPr>
          <w:b/>
          <w:bCs/>
        </w:rPr>
      </w:pPr>
      <w:r w:rsidRPr="00DE5B24">
        <w:t>Općina Mihovljan</w:t>
      </w:r>
    </w:p>
    <w:p w14:paraId="7E03D0C3" w14:textId="469B3F98" w:rsidR="00CE49D6" w:rsidRPr="00DE5B24" w:rsidRDefault="00CE49D6">
      <w:r w:rsidRPr="00DE5B24">
        <w:t xml:space="preserve">Sadržaj ove publikacije isključiva je odgovornost </w:t>
      </w:r>
      <w:r w:rsidR="00BF41A8" w:rsidRPr="00DE5B24">
        <w:t>Općine Mihovljan</w:t>
      </w:r>
      <w:r w:rsidRPr="00DE5B24">
        <w:t xml:space="preserve">. </w:t>
      </w:r>
    </w:p>
    <w:p w14:paraId="4414D69E" w14:textId="3731A297" w:rsidR="00CE49D6" w:rsidRPr="00DE5B24" w:rsidRDefault="00CE49D6">
      <w:r w:rsidRPr="00DE5B24">
        <w:t>Izrazi s rodnim značenjem koji se koriste u ovoj publikaciji neutralni su i odnose se jednako na muški i ženski spol.</w:t>
      </w:r>
    </w:p>
    <w:p w14:paraId="6C1478E7" w14:textId="449B6D12" w:rsidR="167576F4" w:rsidRPr="00DE5B24" w:rsidRDefault="167576F4" w:rsidP="26519AC2">
      <w:r w:rsidRPr="00DE5B24">
        <w:t>Savjetodavnu podršku u izradi ovog dokumenta pružila je Zagorska razvojna agencija, u sklopu projekta „Znanjem za europsko zajedništvo – ZEZ II“, financiranog iz Europskog fonda za regionalni razvoj, Prioritetna os 10 – Tehnička pomoć Operativnog programa Konkurentnost i kohezija 2014. – 2020.</w:t>
      </w:r>
    </w:p>
    <w:p w14:paraId="54A0CC6E" w14:textId="0650531B" w:rsidR="167576F4" w:rsidRPr="00DE5B24" w:rsidRDefault="167576F4" w:rsidP="26519AC2">
      <w:r w:rsidRPr="00DE5B24">
        <w:t>Zagorska razvojna agencija, kao regionalni koordinator, u sklopu projekta „Znanjem za europsko zajedništvo – ZEZ II“ pruža besplatnu savjetodavnu podršku javnopravnim tijelima s područja Krapinsko-zagorske županije, s ciljem povećanja financijske apsorpcije dostupnih sredstava iz europskih fondova.</w:t>
      </w:r>
    </w:p>
    <w:p w14:paraId="22DB3AC9" w14:textId="77777777" w:rsidR="006B7349" w:rsidRPr="00DE5B24" w:rsidRDefault="006B7349"/>
    <w:p w14:paraId="28F126F4" w14:textId="6B2C3776" w:rsidR="00EF3CDF" w:rsidRPr="00DE5B24" w:rsidRDefault="00A54E2B">
      <w:pPr>
        <w:rPr>
          <w:noProof/>
        </w:rPr>
      </w:pPr>
      <w:r w:rsidRPr="00DE5B24">
        <w:t xml:space="preserve">U </w:t>
      </w:r>
      <w:r w:rsidR="00BF41A8" w:rsidRPr="00DE5B24">
        <w:t>Mihovljanu</w:t>
      </w:r>
      <w:r w:rsidRPr="00DE5B24">
        <w:t xml:space="preserve">, </w:t>
      </w:r>
      <w:r w:rsidR="006140DF">
        <w:t>prosinac</w:t>
      </w:r>
      <w:r w:rsidR="00EF3CDF" w:rsidRPr="00DE5B24">
        <w:t xml:space="preserve"> 2021.</w:t>
      </w:r>
      <w:r w:rsidR="00982CB0" w:rsidRPr="00DE5B24">
        <w:rPr>
          <w:noProof/>
        </w:rPr>
        <w:t xml:space="preserve"> </w:t>
      </w:r>
    </w:p>
    <w:p w14:paraId="0D3DFFC0" w14:textId="5B420790" w:rsidR="00DE1CE2" w:rsidRPr="00DE5B24" w:rsidRDefault="006140DF" w:rsidP="006B7349">
      <w:pPr>
        <w:jc w:val="center"/>
        <w:rPr>
          <w:noProof/>
        </w:rPr>
      </w:pPr>
      <w:r>
        <w:rPr>
          <w:noProof/>
        </w:rPr>
        <w:drawing>
          <wp:anchor distT="0" distB="0" distL="114300" distR="114300" simplePos="0" relativeHeight="251659264" behindDoc="0" locked="0" layoutInCell="1" allowOverlap="1" wp14:anchorId="5D38B51E" wp14:editId="77DEFA5D">
            <wp:simplePos x="0" y="0"/>
            <wp:positionH relativeFrom="column">
              <wp:posOffset>2034540</wp:posOffset>
            </wp:positionH>
            <wp:positionV relativeFrom="paragraph">
              <wp:posOffset>30480</wp:posOffset>
            </wp:positionV>
            <wp:extent cx="1898015" cy="711835"/>
            <wp:effectExtent l="0" t="0" r="6985" b="0"/>
            <wp:wrapNone/>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a:picLocks noChangeAspect="1"/>
                    </pic:cNvPicPr>
                  </pic:nvPicPr>
                  <pic:blipFill rotWithShape="1">
                    <a:blip r:embed="rId11" cstate="print">
                      <a:extLst>
                        <a:ext uri="{28A0092B-C50C-407E-A947-70E740481C1C}">
                          <a14:useLocalDpi xmlns:a14="http://schemas.microsoft.com/office/drawing/2010/main" val="0"/>
                        </a:ext>
                      </a:extLst>
                    </a:blip>
                    <a:srcRect l="7621" t="12249" r="11275" b="19126"/>
                    <a:stretch/>
                  </pic:blipFill>
                  <pic:spPr bwMode="auto">
                    <a:xfrm>
                      <a:off x="0" y="0"/>
                      <a:ext cx="1898015" cy="711835"/>
                    </a:xfrm>
                    <a:prstGeom prst="rect">
                      <a:avLst/>
                    </a:prstGeom>
                    <a:noFill/>
                    <a:ln>
                      <a:noFill/>
                    </a:ln>
                    <a:extLst>
                      <a:ext uri="{53640926-AAD7-44D8-BBD7-CCE9431645EC}">
                        <a14:shadowObscured xmlns:a14="http://schemas.microsoft.com/office/drawing/2010/main"/>
                      </a:ext>
                    </a:extLst>
                  </pic:spPr>
                </pic:pic>
              </a:graphicData>
            </a:graphic>
          </wp:anchor>
        </w:drawing>
      </w:r>
    </w:p>
    <w:p w14:paraId="5A435696" w14:textId="1A58A640" w:rsidR="00DE1CE2" w:rsidRPr="00DE5B24" w:rsidRDefault="00DE1CE2" w:rsidP="006B7349">
      <w:pPr>
        <w:jc w:val="center"/>
      </w:pPr>
    </w:p>
    <w:p w14:paraId="275A0E85" w14:textId="356AF041" w:rsidR="00982CB0" w:rsidRPr="00DE5B24" w:rsidRDefault="006140DF" w:rsidP="006B7349">
      <w:pPr>
        <w:jc w:val="center"/>
      </w:pPr>
      <w:r>
        <w:rPr>
          <w:noProof/>
        </w:rPr>
        <w:drawing>
          <wp:anchor distT="0" distB="0" distL="114300" distR="114300" simplePos="0" relativeHeight="251660288" behindDoc="0" locked="0" layoutInCell="1" allowOverlap="1" wp14:anchorId="1DB2F913" wp14:editId="506707B9">
            <wp:simplePos x="0" y="0"/>
            <wp:positionH relativeFrom="column">
              <wp:posOffset>2239645</wp:posOffset>
            </wp:positionH>
            <wp:positionV relativeFrom="paragraph">
              <wp:posOffset>1010920</wp:posOffset>
            </wp:positionV>
            <wp:extent cx="1565910" cy="1094740"/>
            <wp:effectExtent l="0" t="0" r="0"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5910" cy="1094740"/>
                    </a:xfrm>
                    <a:prstGeom prst="rect">
                      <a:avLst/>
                    </a:prstGeom>
                  </pic:spPr>
                </pic:pic>
              </a:graphicData>
            </a:graphic>
          </wp:anchor>
        </w:drawing>
      </w:r>
      <w:r>
        <w:rPr>
          <w:noProof/>
        </w:rPr>
        <w:drawing>
          <wp:anchor distT="0" distB="0" distL="114300" distR="114300" simplePos="0" relativeHeight="251661312" behindDoc="0" locked="0" layoutInCell="1" allowOverlap="1" wp14:anchorId="7D5604B2" wp14:editId="2003E4A3">
            <wp:simplePos x="0" y="0"/>
            <wp:positionH relativeFrom="column">
              <wp:posOffset>2336800</wp:posOffset>
            </wp:positionH>
            <wp:positionV relativeFrom="paragraph">
              <wp:posOffset>217805</wp:posOffset>
            </wp:positionV>
            <wp:extent cx="1371600" cy="712470"/>
            <wp:effectExtent l="0" t="0" r="0" b="0"/>
            <wp:wrapNone/>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pic:cNvPicPr>
                      <a:picLocks noChangeAspect="1"/>
                    </pic:cNvPicPr>
                  </pic:nvPicPr>
                  <pic:blipFill rotWithShape="1">
                    <a:blip r:embed="rId13" cstate="print">
                      <a:extLst>
                        <a:ext uri="{28A0092B-C50C-407E-A947-70E740481C1C}">
                          <a14:useLocalDpi xmlns:a14="http://schemas.microsoft.com/office/drawing/2010/main" val="0"/>
                        </a:ext>
                      </a:extLst>
                    </a:blip>
                    <a:srcRect t="12688" b="13583"/>
                    <a:stretch/>
                  </pic:blipFill>
                  <pic:spPr bwMode="auto">
                    <a:xfrm>
                      <a:off x="0" y="0"/>
                      <a:ext cx="1371600" cy="71247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2336" behindDoc="0" locked="0" layoutInCell="1" allowOverlap="1" wp14:anchorId="3E77DA9B" wp14:editId="2EA23625">
            <wp:simplePos x="0" y="0"/>
            <wp:positionH relativeFrom="column">
              <wp:posOffset>2154555</wp:posOffset>
            </wp:positionH>
            <wp:positionV relativeFrom="paragraph">
              <wp:posOffset>2213610</wp:posOffset>
            </wp:positionV>
            <wp:extent cx="1736725" cy="616585"/>
            <wp:effectExtent l="0" t="0" r="0" b="0"/>
            <wp:wrapNone/>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pic:cNvPicPr>
                      <a:picLocks noChangeAspect="1"/>
                    </pic:cNvPicPr>
                  </pic:nvPicPr>
                  <pic:blipFill rotWithShape="1">
                    <a:blip r:embed="rId14" cstate="print">
                      <a:extLst>
                        <a:ext uri="{28A0092B-C50C-407E-A947-70E740481C1C}">
                          <a14:useLocalDpi xmlns:a14="http://schemas.microsoft.com/office/drawing/2010/main" val="0"/>
                        </a:ext>
                      </a:extLst>
                    </a:blip>
                    <a:srcRect l="8703" t="29417" b="24729"/>
                    <a:stretch/>
                  </pic:blipFill>
                  <pic:spPr bwMode="auto">
                    <a:xfrm>
                      <a:off x="0" y="0"/>
                      <a:ext cx="1736725" cy="616585"/>
                    </a:xfrm>
                    <a:prstGeom prst="rect">
                      <a:avLst/>
                    </a:prstGeom>
                    <a:ln>
                      <a:noFill/>
                    </a:ln>
                    <a:extLst>
                      <a:ext uri="{53640926-AAD7-44D8-BBD7-CCE9431645EC}">
                        <a14:shadowObscured xmlns:a14="http://schemas.microsoft.com/office/drawing/2010/main"/>
                      </a:ext>
                    </a:extLst>
                  </pic:spPr>
                </pic:pic>
              </a:graphicData>
            </a:graphic>
          </wp:anchor>
        </w:drawing>
      </w:r>
    </w:p>
    <w:p w14:paraId="72EC23E5" w14:textId="1BA01B20" w:rsidR="00DE1CE2" w:rsidRDefault="00DE1CE2" w:rsidP="006B7349">
      <w:pPr>
        <w:jc w:val="center"/>
      </w:pPr>
    </w:p>
    <w:p w14:paraId="683D6913" w14:textId="773C64C3" w:rsidR="006140DF" w:rsidRDefault="006140DF" w:rsidP="006B7349">
      <w:pPr>
        <w:jc w:val="center"/>
      </w:pPr>
    </w:p>
    <w:p w14:paraId="62F27177" w14:textId="09F7E057" w:rsidR="006140DF" w:rsidRDefault="006140DF" w:rsidP="006B7349">
      <w:pPr>
        <w:jc w:val="center"/>
      </w:pPr>
    </w:p>
    <w:p w14:paraId="0566119F" w14:textId="37BEB417" w:rsidR="006140DF" w:rsidRDefault="006140DF" w:rsidP="006B7349">
      <w:pPr>
        <w:jc w:val="center"/>
      </w:pPr>
    </w:p>
    <w:p w14:paraId="2A0F9A18" w14:textId="339745FD" w:rsidR="006140DF" w:rsidRDefault="006140DF" w:rsidP="006B7349">
      <w:pPr>
        <w:jc w:val="center"/>
      </w:pPr>
    </w:p>
    <w:p w14:paraId="4D64C863" w14:textId="68637825" w:rsidR="006140DF" w:rsidRDefault="006140DF" w:rsidP="006B7349">
      <w:pPr>
        <w:jc w:val="center"/>
      </w:pPr>
    </w:p>
    <w:p w14:paraId="4B05170E" w14:textId="1D525858" w:rsidR="0082783A" w:rsidRDefault="0082783A" w:rsidP="006B7349">
      <w:pPr>
        <w:jc w:val="center"/>
      </w:pPr>
    </w:p>
    <w:p w14:paraId="7B13DCCA" w14:textId="77777777" w:rsidR="0082783A" w:rsidRPr="00DE5B24" w:rsidRDefault="0082783A" w:rsidP="006B7349">
      <w:pPr>
        <w:jc w:val="center"/>
      </w:pPr>
    </w:p>
    <w:p w14:paraId="775A20E3" w14:textId="14CDB782" w:rsidR="00982CB0" w:rsidRPr="00DE5B24" w:rsidRDefault="00982CB0"/>
    <w:sdt>
      <w:sdtPr>
        <w:id w:val="-748801432"/>
        <w:docPartObj>
          <w:docPartGallery w:val="Table of Contents"/>
          <w:docPartUnique/>
        </w:docPartObj>
      </w:sdtPr>
      <w:sdtEndPr>
        <w:rPr>
          <w:b/>
          <w:bCs/>
        </w:rPr>
      </w:sdtEndPr>
      <w:sdtContent>
        <w:p w14:paraId="55C606D3" w14:textId="51DB722F" w:rsidR="00457677" w:rsidRPr="00DE5B24" w:rsidRDefault="00457677" w:rsidP="00F47CEA">
          <w:pPr>
            <w:jc w:val="center"/>
            <w:rPr>
              <w:sz w:val="40"/>
              <w:szCs w:val="40"/>
            </w:rPr>
          </w:pPr>
          <w:r w:rsidRPr="00DE5B24">
            <w:rPr>
              <w:sz w:val="40"/>
              <w:szCs w:val="40"/>
            </w:rPr>
            <w:t>Sadržaj</w:t>
          </w:r>
        </w:p>
        <w:p w14:paraId="5605E161" w14:textId="4CA0B6A5" w:rsidR="00593F76" w:rsidRDefault="00457677">
          <w:pPr>
            <w:pStyle w:val="Sadraj1"/>
            <w:tabs>
              <w:tab w:val="right" w:leader="dot" w:pos="9396"/>
            </w:tabs>
            <w:rPr>
              <w:noProof/>
              <w:sz w:val="22"/>
              <w:lang w:eastAsia="hr-HR"/>
            </w:rPr>
          </w:pPr>
          <w:r w:rsidRPr="00DE5B24">
            <w:fldChar w:fldCharType="begin"/>
          </w:r>
          <w:r w:rsidRPr="00DE5B24">
            <w:instrText xml:space="preserve"> TOC \o "1-3" \h \z \u </w:instrText>
          </w:r>
          <w:r w:rsidRPr="00DE5B24">
            <w:fldChar w:fldCharType="separate"/>
          </w:r>
          <w:hyperlink w:anchor="_Toc91238090" w:history="1">
            <w:r w:rsidR="00593F76" w:rsidRPr="00DF061F">
              <w:rPr>
                <w:rStyle w:val="Hiperveza"/>
                <w:noProof/>
              </w:rPr>
              <w:t>Predgovor</w:t>
            </w:r>
            <w:r w:rsidR="00593F76">
              <w:rPr>
                <w:noProof/>
                <w:webHidden/>
              </w:rPr>
              <w:tab/>
            </w:r>
            <w:r w:rsidR="00593F76">
              <w:rPr>
                <w:noProof/>
                <w:webHidden/>
              </w:rPr>
              <w:fldChar w:fldCharType="begin"/>
            </w:r>
            <w:r w:rsidR="00593F76">
              <w:rPr>
                <w:noProof/>
                <w:webHidden/>
              </w:rPr>
              <w:instrText xml:space="preserve"> PAGEREF _Toc91238090 \h </w:instrText>
            </w:r>
            <w:r w:rsidR="00593F76">
              <w:rPr>
                <w:noProof/>
                <w:webHidden/>
              </w:rPr>
            </w:r>
            <w:r w:rsidR="00593F76">
              <w:rPr>
                <w:noProof/>
                <w:webHidden/>
              </w:rPr>
              <w:fldChar w:fldCharType="separate"/>
            </w:r>
            <w:r w:rsidR="00593F76">
              <w:rPr>
                <w:noProof/>
                <w:webHidden/>
              </w:rPr>
              <w:t>1</w:t>
            </w:r>
            <w:r w:rsidR="00593F76">
              <w:rPr>
                <w:noProof/>
                <w:webHidden/>
              </w:rPr>
              <w:fldChar w:fldCharType="end"/>
            </w:r>
          </w:hyperlink>
        </w:p>
        <w:p w14:paraId="3AA41969" w14:textId="4D0B9386" w:rsidR="00593F76" w:rsidRDefault="00FC48FB">
          <w:pPr>
            <w:pStyle w:val="Sadraj1"/>
            <w:tabs>
              <w:tab w:val="left" w:pos="440"/>
              <w:tab w:val="right" w:leader="dot" w:pos="9396"/>
            </w:tabs>
            <w:rPr>
              <w:noProof/>
              <w:sz w:val="22"/>
              <w:lang w:eastAsia="hr-HR"/>
            </w:rPr>
          </w:pPr>
          <w:hyperlink w:anchor="_Toc91238091" w:history="1">
            <w:r w:rsidR="00593F76" w:rsidRPr="00DF061F">
              <w:rPr>
                <w:rStyle w:val="Hiperveza"/>
                <w:noProof/>
              </w:rPr>
              <w:t>1.</w:t>
            </w:r>
            <w:r w:rsidR="00593F76">
              <w:rPr>
                <w:noProof/>
                <w:sz w:val="22"/>
                <w:lang w:eastAsia="hr-HR"/>
              </w:rPr>
              <w:tab/>
            </w:r>
            <w:r w:rsidR="00593F76" w:rsidRPr="00DF061F">
              <w:rPr>
                <w:rStyle w:val="Hiperveza"/>
                <w:noProof/>
              </w:rPr>
              <w:t>Uvod</w:t>
            </w:r>
            <w:r w:rsidR="00593F76">
              <w:rPr>
                <w:noProof/>
                <w:webHidden/>
              </w:rPr>
              <w:tab/>
            </w:r>
            <w:r w:rsidR="00593F76">
              <w:rPr>
                <w:noProof/>
                <w:webHidden/>
              </w:rPr>
              <w:fldChar w:fldCharType="begin"/>
            </w:r>
            <w:r w:rsidR="00593F76">
              <w:rPr>
                <w:noProof/>
                <w:webHidden/>
              </w:rPr>
              <w:instrText xml:space="preserve"> PAGEREF _Toc91238091 \h </w:instrText>
            </w:r>
            <w:r w:rsidR="00593F76">
              <w:rPr>
                <w:noProof/>
                <w:webHidden/>
              </w:rPr>
            </w:r>
            <w:r w:rsidR="00593F76">
              <w:rPr>
                <w:noProof/>
                <w:webHidden/>
              </w:rPr>
              <w:fldChar w:fldCharType="separate"/>
            </w:r>
            <w:r w:rsidR="00593F76">
              <w:rPr>
                <w:noProof/>
                <w:webHidden/>
              </w:rPr>
              <w:t>2</w:t>
            </w:r>
            <w:r w:rsidR="00593F76">
              <w:rPr>
                <w:noProof/>
                <w:webHidden/>
              </w:rPr>
              <w:fldChar w:fldCharType="end"/>
            </w:r>
          </w:hyperlink>
        </w:p>
        <w:p w14:paraId="446F9C73" w14:textId="5DDA8A9B" w:rsidR="00593F76" w:rsidRDefault="00FC48FB">
          <w:pPr>
            <w:pStyle w:val="Sadraj2"/>
            <w:tabs>
              <w:tab w:val="left" w:pos="880"/>
              <w:tab w:val="right" w:leader="dot" w:pos="9396"/>
            </w:tabs>
            <w:rPr>
              <w:noProof/>
              <w:lang w:eastAsia="hr-HR"/>
            </w:rPr>
          </w:pPr>
          <w:hyperlink w:anchor="_Toc91238092" w:history="1">
            <w:r w:rsidR="00593F76" w:rsidRPr="00DF061F">
              <w:rPr>
                <w:rStyle w:val="Hiperveza"/>
                <w:noProof/>
              </w:rPr>
              <w:t>1.1.</w:t>
            </w:r>
            <w:r w:rsidR="00593F76">
              <w:rPr>
                <w:noProof/>
                <w:lang w:eastAsia="hr-HR"/>
              </w:rPr>
              <w:tab/>
            </w:r>
            <w:r w:rsidR="00593F76" w:rsidRPr="00DF061F">
              <w:rPr>
                <w:rStyle w:val="Hiperveza"/>
                <w:noProof/>
              </w:rPr>
              <w:t>Samoupravni djelokrug Općine Mihovljan</w:t>
            </w:r>
            <w:r w:rsidR="00593F76">
              <w:rPr>
                <w:noProof/>
                <w:webHidden/>
              </w:rPr>
              <w:tab/>
            </w:r>
            <w:r w:rsidR="00593F76">
              <w:rPr>
                <w:noProof/>
                <w:webHidden/>
              </w:rPr>
              <w:fldChar w:fldCharType="begin"/>
            </w:r>
            <w:r w:rsidR="00593F76">
              <w:rPr>
                <w:noProof/>
                <w:webHidden/>
              </w:rPr>
              <w:instrText xml:space="preserve"> PAGEREF _Toc91238092 \h </w:instrText>
            </w:r>
            <w:r w:rsidR="00593F76">
              <w:rPr>
                <w:noProof/>
                <w:webHidden/>
              </w:rPr>
            </w:r>
            <w:r w:rsidR="00593F76">
              <w:rPr>
                <w:noProof/>
                <w:webHidden/>
              </w:rPr>
              <w:fldChar w:fldCharType="separate"/>
            </w:r>
            <w:r w:rsidR="00593F76">
              <w:rPr>
                <w:noProof/>
                <w:webHidden/>
              </w:rPr>
              <w:t>3</w:t>
            </w:r>
            <w:r w:rsidR="00593F76">
              <w:rPr>
                <w:noProof/>
                <w:webHidden/>
              </w:rPr>
              <w:fldChar w:fldCharType="end"/>
            </w:r>
          </w:hyperlink>
        </w:p>
        <w:p w14:paraId="08D1B050" w14:textId="182C26F7" w:rsidR="00593F76" w:rsidRDefault="00FC48FB">
          <w:pPr>
            <w:pStyle w:val="Sadraj2"/>
            <w:tabs>
              <w:tab w:val="left" w:pos="880"/>
              <w:tab w:val="right" w:leader="dot" w:pos="9396"/>
            </w:tabs>
            <w:rPr>
              <w:noProof/>
              <w:lang w:eastAsia="hr-HR"/>
            </w:rPr>
          </w:pPr>
          <w:hyperlink w:anchor="_Toc91238093" w:history="1">
            <w:r w:rsidR="00593F76" w:rsidRPr="00DF061F">
              <w:rPr>
                <w:rStyle w:val="Hiperveza"/>
                <w:noProof/>
              </w:rPr>
              <w:t>1.2.</w:t>
            </w:r>
            <w:r w:rsidR="00593F76">
              <w:rPr>
                <w:noProof/>
                <w:lang w:eastAsia="hr-HR"/>
              </w:rPr>
              <w:tab/>
            </w:r>
            <w:r w:rsidR="00593F76" w:rsidRPr="00DF061F">
              <w:rPr>
                <w:rStyle w:val="Hiperveza"/>
                <w:noProof/>
              </w:rPr>
              <w:t>Vizija i misija</w:t>
            </w:r>
            <w:r w:rsidR="00593F76">
              <w:rPr>
                <w:noProof/>
                <w:webHidden/>
              </w:rPr>
              <w:tab/>
            </w:r>
            <w:r w:rsidR="00593F76">
              <w:rPr>
                <w:noProof/>
                <w:webHidden/>
              </w:rPr>
              <w:fldChar w:fldCharType="begin"/>
            </w:r>
            <w:r w:rsidR="00593F76">
              <w:rPr>
                <w:noProof/>
                <w:webHidden/>
              </w:rPr>
              <w:instrText xml:space="preserve"> PAGEREF _Toc91238093 \h </w:instrText>
            </w:r>
            <w:r w:rsidR="00593F76">
              <w:rPr>
                <w:noProof/>
                <w:webHidden/>
              </w:rPr>
            </w:r>
            <w:r w:rsidR="00593F76">
              <w:rPr>
                <w:noProof/>
                <w:webHidden/>
              </w:rPr>
              <w:fldChar w:fldCharType="separate"/>
            </w:r>
            <w:r w:rsidR="00593F76">
              <w:rPr>
                <w:noProof/>
                <w:webHidden/>
              </w:rPr>
              <w:t>5</w:t>
            </w:r>
            <w:r w:rsidR="00593F76">
              <w:rPr>
                <w:noProof/>
                <w:webHidden/>
              </w:rPr>
              <w:fldChar w:fldCharType="end"/>
            </w:r>
          </w:hyperlink>
        </w:p>
        <w:p w14:paraId="6F6599F1" w14:textId="7E63CC1A" w:rsidR="00593F76" w:rsidRDefault="00FC48FB">
          <w:pPr>
            <w:pStyle w:val="Sadraj1"/>
            <w:tabs>
              <w:tab w:val="left" w:pos="440"/>
              <w:tab w:val="right" w:leader="dot" w:pos="9396"/>
            </w:tabs>
            <w:rPr>
              <w:noProof/>
              <w:sz w:val="22"/>
              <w:lang w:eastAsia="hr-HR"/>
            </w:rPr>
          </w:pPr>
          <w:hyperlink w:anchor="_Toc91238094" w:history="1">
            <w:r w:rsidR="00593F76" w:rsidRPr="00DF061F">
              <w:rPr>
                <w:rStyle w:val="Hiperveza"/>
                <w:noProof/>
              </w:rPr>
              <w:t>2.</w:t>
            </w:r>
            <w:r w:rsidR="00593F76">
              <w:rPr>
                <w:noProof/>
                <w:sz w:val="22"/>
                <w:lang w:eastAsia="hr-HR"/>
              </w:rPr>
              <w:tab/>
            </w:r>
            <w:r w:rsidR="00593F76" w:rsidRPr="00DF061F">
              <w:rPr>
                <w:rStyle w:val="Hiperveza"/>
                <w:noProof/>
              </w:rPr>
              <w:t>Opis izazova i razvojnih potreba</w:t>
            </w:r>
            <w:r w:rsidR="00593F76">
              <w:rPr>
                <w:noProof/>
                <w:webHidden/>
              </w:rPr>
              <w:tab/>
            </w:r>
            <w:r w:rsidR="00593F76">
              <w:rPr>
                <w:noProof/>
                <w:webHidden/>
              </w:rPr>
              <w:fldChar w:fldCharType="begin"/>
            </w:r>
            <w:r w:rsidR="00593F76">
              <w:rPr>
                <w:noProof/>
                <w:webHidden/>
              </w:rPr>
              <w:instrText xml:space="preserve"> PAGEREF _Toc91238094 \h </w:instrText>
            </w:r>
            <w:r w:rsidR="00593F76">
              <w:rPr>
                <w:noProof/>
                <w:webHidden/>
              </w:rPr>
            </w:r>
            <w:r w:rsidR="00593F76">
              <w:rPr>
                <w:noProof/>
                <w:webHidden/>
              </w:rPr>
              <w:fldChar w:fldCharType="separate"/>
            </w:r>
            <w:r w:rsidR="00593F76">
              <w:rPr>
                <w:noProof/>
                <w:webHidden/>
              </w:rPr>
              <w:t>6</w:t>
            </w:r>
            <w:r w:rsidR="00593F76">
              <w:rPr>
                <w:noProof/>
                <w:webHidden/>
              </w:rPr>
              <w:fldChar w:fldCharType="end"/>
            </w:r>
          </w:hyperlink>
        </w:p>
        <w:p w14:paraId="27CFAB30" w14:textId="152076E9" w:rsidR="00593F76" w:rsidRDefault="00FC48FB">
          <w:pPr>
            <w:pStyle w:val="Sadraj2"/>
            <w:tabs>
              <w:tab w:val="left" w:pos="880"/>
              <w:tab w:val="right" w:leader="dot" w:pos="9396"/>
            </w:tabs>
            <w:rPr>
              <w:noProof/>
              <w:lang w:eastAsia="hr-HR"/>
            </w:rPr>
          </w:pPr>
          <w:hyperlink w:anchor="_Toc91238095" w:history="1">
            <w:r w:rsidR="00593F76" w:rsidRPr="00DF061F">
              <w:rPr>
                <w:rStyle w:val="Hiperveza"/>
                <w:noProof/>
              </w:rPr>
              <w:t>2.1.</w:t>
            </w:r>
            <w:r w:rsidR="00593F76">
              <w:rPr>
                <w:noProof/>
                <w:lang w:eastAsia="hr-HR"/>
              </w:rPr>
              <w:tab/>
            </w:r>
            <w:r w:rsidR="00593F76" w:rsidRPr="00DF061F">
              <w:rPr>
                <w:rStyle w:val="Hiperveza"/>
                <w:noProof/>
              </w:rPr>
              <w:t>Geografska obilježja</w:t>
            </w:r>
            <w:r w:rsidR="00593F76">
              <w:rPr>
                <w:noProof/>
                <w:webHidden/>
              </w:rPr>
              <w:tab/>
            </w:r>
            <w:r w:rsidR="00593F76">
              <w:rPr>
                <w:noProof/>
                <w:webHidden/>
              </w:rPr>
              <w:fldChar w:fldCharType="begin"/>
            </w:r>
            <w:r w:rsidR="00593F76">
              <w:rPr>
                <w:noProof/>
                <w:webHidden/>
              </w:rPr>
              <w:instrText xml:space="preserve"> PAGEREF _Toc91238095 \h </w:instrText>
            </w:r>
            <w:r w:rsidR="00593F76">
              <w:rPr>
                <w:noProof/>
                <w:webHidden/>
              </w:rPr>
            </w:r>
            <w:r w:rsidR="00593F76">
              <w:rPr>
                <w:noProof/>
                <w:webHidden/>
              </w:rPr>
              <w:fldChar w:fldCharType="separate"/>
            </w:r>
            <w:r w:rsidR="00593F76">
              <w:rPr>
                <w:noProof/>
                <w:webHidden/>
              </w:rPr>
              <w:t>6</w:t>
            </w:r>
            <w:r w:rsidR="00593F76">
              <w:rPr>
                <w:noProof/>
                <w:webHidden/>
              </w:rPr>
              <w:fldChar w:fldCharType="end"/>
            </w:r>
          </w:hyperlink>
        </w:p>
        <w:p w14:paraId="64E714FF" w14:textId="12C5471F" w:rsidR="00593F76" w:rsidRDefault="00FC48FB">
          <w:pPr>
            <w:pStyle w:val="Sadraj2"/>
            <w:tabs>
              <w:tab w:val="left" w:pos="880"/>
              <w:tab w:val="right" w:leader="dot" w:pos="9396"/>
            </w:tabs>
            <w:rPr>
              <w:noProof/>
              <w:lang w:eastAsia="hr-HR"/>
            </w:rPr>
          </w:pPr>
          <w:hyperlink w:anchor="_Toc91238096" w:history="1">
            <w:r w:rsidR="00593F76" w:rsidRPr="00DF061F">
              <w:rPr>
                <w:rStyle w:val="Hiperveza"/>
                <w:noProof/>
              </w:rPr>
              <w:t>2.2.</w:t>
            </w:r>
            <w:r w:rsidR="00593F76">
              <w:rPr>
                <w:noProof/>
                <w:lang w:eastAsia="hr-HR"/>
              </w:rPr>
              <w:tab/>
            </w:r>
            <w:r w:rsidR="00593F76" w:rsidRPr="00DF061F">
              <w:rPr>
                <w:rStyle w:val="Hiperveza"/>
                <w:noProof/>
              </w:rPr>
              <w:t>Demografska obilježja</w:t>
            </w:r>
            <w:r w:rsidR="00593F76">
              <w:rPr>
                <w:noProof/>
                <w:webHidden/>
              </w:rPr>
              <w:tab/>
            </w:r>
            <w:r w:rsidR="00593F76">
              <w:rPr>
                <w:noProof/>
                <w:webHidden/>
              </w:rPr>
              <w:fldChar w:fldCharType="begin"/>
            </w:r>
            <w:r w:rsidR="00593F76">
              <w:rPr>
                <w:noProof/>
                <w:webHidden/>
              </w:rPr>
              <w:instrText xml:space="preserve"> PAGEREF _Toc91238096 \h </w:instrText>
            </w:r>
            <w:r w:rsidR="00593F76">
              <w:rPr>
                <w:noProof/>
                <w:webHidden/>
              </w:rPr>
            </w:r>
            <w:r w:rsidR="00593F76">
              <w:rPr>
                <w:noProof/>
                <w:webHidden/>
              </w:rPr>
              <w:fldChar w:fldCharType="separate"/>
            </w:r>
            <w:r w:rsidR="00593F76">
              <w:rPr>
                <w:noProof/>
                <w:webHidden/>
              </w:rPr>
              <w:t>7</w:t>
            </w:r>
            <w:r w:rsidR="00593F76">
              <w:rPr>
                <w:noProof/>
                <w:webHidden/>
              </w:rPr>
              <w:fldChar w:fldCharType="end"/>
            </w:r>
          </w:hyperlink>
        </w:p>
        <w:p w14:paraId="101D5C32" w14:textId="5CD8770A" w:rsidR="00593F76" w:rsidRDefault="00FC48FB">
          <w:pPr>
            <w:pStyle w:val="Sadraj2"/>
            <w:tabs>
              <w:tab w:val="left" w:pos="880"/>
              <w:tab w:val="right" w:leader="dot" w:pos="9396"/>
            </w:tabs>
            <w:rPr>
              <w:noProof/>
              <w:lang w:eastAsia="hr-HR"/>
            </w:rPr>
          </w:pPr>
          <w:hyperlink w:anchor="_Toc91238097" w:history="1">
            <w:r w:rsidR="00593F76" w:rsidRPr="00DF061F">
              <w:rPr>
                <w:rStyle w:val="Hiperveza"/>
                <w:noProof/>
              </w:rPr>
              <w:t>2.3.</w:t>
            </w:r>
            <w:r w:rsidR="00593F76">
              <w:rPr>
                <w:noProof/>
                <w:lang w:eastAsia="hr-HR"/>
              </w:rPr>
              <w:tab/>
            </w:r>
            <w:r w:rsidR="00593F76" w:rsidRPr="00DF061F">
              <w:rPr>
                <w:rStyle w:val="Hiperveza"/>
                <w:noProof/>
              </w:rPr>
              <w:t>Društvene djelatnosti</w:t>
            </w:r>
            <w:r w:rsidR="00593F76">
              <w:rPr>
                <w:noProof/>
                <w:webHidden/>
              </w:rPr>
              <w:tab/>
            </w:r>
            <w:r w:rsidR="00593F76">
              <w:rPr>
                <w:noProof/>
                <w:webHidden/>
              </w:rPr>
              <w:fldChar w:fldCharType="begin"/>
            </w:r>
            <w:r w:rsidR="00593F76">
              <w:rPr>
                <w:noProof/>
                <w:webHidden/>
              </w:rPr>
              <w:instrText xml:space="preserve"> PAGEREF _Toc91238097 \h </w:instrText>
            </w:r>
            <w:r w:rsidR="00593F76">
              <w:rPr>
                <w:noProof/>
                <w:webHidden/>
              </w:rPr>
            </w:r>
            <w:r w:rsidR="00593F76">
              <w:rPr>
                <w:noProof/>
                <w:webHidden/>
              </w:rPr>
              <w:fldChar w:fldCharType="separate"/>
            </w:r>
            <w:r w:rsidR="00593F76">
              <w:rPr>
                <w:noProof/>
                <w:webHidden/>
              </w:rPr>
              <w:t>10</w:t>
            </w:r>
            <w:r w:rsidR="00593F76">
              <w:rPr>
                <w:noProof/>
                <w:webHidden/>
              </w:rPr>
              <w:fldChar w:fldCharType="end"/>
            </w:r>
          </w:hyperlink>
        </w:p>
        <w:p w14:paraId="5166B0AC" w14:textId="4AE35F3E" w:rsidR="00593F76" w:rsidRDefault="00FC48FB">
          <w:pPr>
            <w:pStyle w:val="Sadraj3"/>
            <w:tabs>
              <w:tab w:val="left" w:pos="1320"/>
              <w:tab w:val="right" w:leader="dot" w:pos="9396"/>
            </w:tabs>
            <w:rPr>
              <w:noProof/>
              <w:lang w:eastAsia="hr-HR"/>
            </w:rPr>
          </w:pPr>
          <w:hyperlink w:anchor="_Toc91238098" w:history="1">
            <w:r w:rsidR="00593F76" w:rsidRPr="00DF061F">
              <w:rPr>
                <w:rStyle w:val="Hiperveza"/>
                <w:noProof/>
              </w:rPr>
              <w:t>2.3.1.</w:t>
            </w:r>
            <w:r w:rsidR="00593F76">
              <w:rPr>
                <w:noProof/>
                <w:lang w:eastAsia="hr-HR"/>
              </w:rPr>
              <w:tab/>
            </w:r>
            <w:r w:rsidR="00593F76" w:rsidRPr="00DF061F">
              <w:rPr>
                <w:rStyle w:val="Hiperveza"/>
                <w:noProof/>
              </w:rPr>
              <w:t>Predškolsko i osnovnoškolsko obrazovanje</w:t>
            </w:r>
            <w:r w:rsidR="00593F76">
              <w:rPr>
                <w:noProof/>
                <w:webHidden/>
              </w:rPr>
              <w:tab/>
            </w:r>
            <w:r w:rsidR="00593F76">
              <w:rPr>
                <w:noProof/>
                <w:webHidden/>
              </w:rPr>
              <w:fldChar w:fldCharType="begin"/>
            </w:r>
            <w:r w:rsidR="00593F76">
              <w:rPr>
                <w:noProof/>
                <w:webHidden/>
              </w:rPr>
              <w:instrText xml:space="preserve"> PAGEREF _Toc91238098 \h </w:instrText>
            </w:r>
            <w:r w:rsidR="00593F76">
              <w:rPr>
                <w:noProof/>
                <w:webHidden/>
              </w:rPr>
            </w:r>
            <w:r w:rsidR="00593F76">
              <w:rPr>
                <w:noProof/>
                <w:webHidden/>
              </w:rPr>
              <w:fldChar w:fldCharType="separate"/>
            </w:r>
            <w:r w:rsidR="00593F76">
              <w:rPr>
                <w:noProof/>
                <w:webHidden/>
              </w:rPr>
              <w:t>10</w:t>
            </w:r>
            <w:r w:rsidR="00593F76">
              <w:rPr>
                <w:noProof/>
                <w:webHidden/>
              </w:rPr>
              <w:fldChar w:fldCharType="end"/>
            </w:r>
          </w:hyperlink>
        </w:p>
        <w:p w14:paraId="6B948D66" w14:textId="6DAB7D46" w:rsidR="00593F76" w:rsidRDefault="00FC48FB">
          <w:pPr>
            <w:pStyle w:val="Sadraj3"/>
            <w:tabs>
              <w:tab w:val="left" w:pos="1320"/>
              <w:tab w:val="right" w:leader="dot" w:pos="9396"/>
            </w:tabs>
            <w:rPr>
              <w:noProof/>
              <w:lang w:eastAsia="hr-HR"/>
            </w:rPr>
          </w:pPr>
          <w:hyperlink w:anchor="_Toc91238099" w:history="1">
            <w:r w:rsidR="00593F76" w:rsidRPr="00DF061F">
              <w:rPr>
                <w:rStyle w:val="Hiperveza"/>
                <w:noProof/>
              </w:rPr>
              <w:t>2.3.2.</w:t>
            </w:r>
            <w:r w:rsidR="00593F76">
              <w:rPr>
                <w:noProof/>
                <w:lang w:eastAsia="hr-HR"/>
              </w:rPr>
              <w:tab/>
            </w:r>
            <w:r w:rsidR="00593F76" w:rsidRPr="00DF061F">
              <w:rPr>
                <w:rStyle w:val="Hiperveza"/>
                <w:noProof/>
              </w:rPr>
              <w:t>Zdravstvo</w:t>
            </w:r>
            <w:r w:rsidR="00593F76">
              <w:rPr>
                <w:noProof/>
                <w:webHidden/>
              </w:rPr>
              <w:tab/>
            </w:r>
            <w:r w:rsidR="00593F76">
              <w:rPr>
                <w:noProof/>
                <w:webHidden/>
              </w:rPr>
              <w:fldChar w:fldCharType="begin"/>
            </w:r>
            <w:r w:rsidR="00593F76">
              <w:rPr>
                <w:noProof/>
                <w:webHidden/>
              </w:rPr>
              <w:instrText xml:space="preserve"> PAGEREF _Toc91238099 \h </w:instrText>
            </w:r>
            <w:r w:rsidR="00593F76">
              <w:rPr>
                <w:noProof/>
                <w:webHidden/>
              </w:rPr>
            </w:r>
            <w:r w:rsidR="00593F76">
              <w:rPr>
                <w:noProof/>
                <w:webHidden/>
              </w:rPr>
              <w:fldChar w:fldCharType="separate"/>
            </w:r>
            <w:r w:rsidR="00593F76">
              <w:rPr>
                <w:noProof/>
                <w:webHidden/>
              </w:rPr>
              <w:t>11</w:t>
            </w:r>
            <w:r w:rsidR="00593F76">
              <w:rPr>
                <w:noProof/>
                <w:webHidden/>
              </w:rPr>
              <w:fldChar w:fldCharType="end"/>
            </w:r>
          </w:hyperlink>
        </w:p>
        <w:p w14:paraId="3D0176DE" w14:textId="3CC422E1" w:rsidR="00593F76" w:rsidRDefault="00FC48FB">
          <w:pPr>
            <w:pStyle w:val="Sadraj3"/>
            <w:tabs>
              <w:tab w:val="left" w:pos="1320"/>
              <w:tab w:val="right" w:leader="dot" w:pos="9396"/>
            </w:tabs>
            <w:rPr>
              <w:noProof/>
              <w:lang w:eastAsia="hr-HR"/>
            </w:rPr>
          </w:pPr>
          <w:hyperlink w:anchor="_Toc91238100" w:history="1">
            <w:r w:rsidR="00593F76" w:rsidRPr="00DF061F">
              <w:rPr>
                <w:rStyle w:val="Hiperveza"/>
                <w:noProof/>
              </w:rPr>
              <w:t>2.3.3.</w:t>
            </w:r>
            <w:r w:rsidR="00593F76">
              <w:rPr>
                <w:noProof/>
                <w:lang w:eastAsia="hr-HR"/>
              </w:rPr>
              <w:tab/>
            </w:r>
            <w:r w:rsidR="00593F76" w:rsidRPr="00DF061F">
              <w:rPr>
                <w:rStyle w:val="Hiperveza"/>
                <w:noProof/>
              </w:rPr>
              <w:t>Kultura</w:t>
            </w:r>
            <w:r w:rsidR="00593F76">
              <w:rPr>
                <w:noProof/>
                <w:webHidden/>
              </w:rPr>
              <w:tab/>
            </w:r>
            <w:r w:rsidR="00593F76">
              <w:rPr>
                <w:noProof/>
                <w:webHidden/>
              </w:rPr>
              <w:fldChar w:fldCharType="begin"/>
            </w:r>
            <w:r w:rsidR="00593F76">
              <w:rPr>
                <w:noProof/>
                <w:webHidden/>
              </w:rPr>
              <w:instrText xml:space="preserve"> PAGEREF _Toc91238100 \h </w:instrText>
            </w:r>
            <w:r w:rsidR="00593F76">
              <w:rPr>
                <w:noProof/>
                <w:webHidden/>
              </w:rPr>
            </w:r>
            <w:r w:rsidR="00593F76">
              <w:rPr>
                <w:noProof/>
                <w:webHidden/>
              </w:rPr>
              <w:fldChar w:fldCharType="separate"/>
            </w:r>
            <w:r w:rsidR="00593F76">
              <w:rPr>
                <w:noProof/>
                <w:webHidden/>
              </w:rPr>
              <w:t>11</w:t>
            </w:r>
            <w:r w:rsidR="00593F76">
              <w:rPr>
                <w:noProof/>
                <w:webHidden/>
              </w:rPr>
              <w:fldChar w:fldCharType="end"/>
            </w:r>
          </w:hyperlink>
        </w:p>
        <w:p w14:paraId="7C3A0361" w14:textId="50F72E87" w:rsidR="00593F76" w:rsidRDefault="00FC48FB">
          <w:pPr>
            <w:pStyle w:val="Sadraj3"/>
            <w:tabs>
              <w:tab w:val="left" w:pos="1320"/>
              <w:tab w:val="right" w:leader="dot" w:pos="9396"/>
            </w:tabs>
            <w:rPr>
              <w:noProof/>
              <w:lang w:eastAsia="hr-HR"/>
            </w:rPr>
          </w:pPr>
          <w:hyperlink w:anchor="_Toc91238101" w:history="1">
            <w:r w:rsidR="00593F76" w:rsidRPr="00DF061F">
              <w:rPr>
                <w:rStyle w:val="Hiperveza"/>
                <w:noProof/>
              </w:rPr>
              <w:t>2.3.4.</w:t>
            </w:r>
            <w:r w:rsidR="00593F76">
              <w:rPr>
                <w:noProof/>
                <w:lang w:eastAsia="hr-HR"/>
              </w:rPr>
              <w:tab/>
            </w:r>
            <w:r w:rsidR="00593F76" w:rsidRPr="00DF061F">
              <w:rPr>
                <w:rStyle w:val="Hiperveza"/>
                <w:noProof/>
              </w:rPr>
              <w:t>Sport</w:t>
            </w:r>
            <w:r w:rsidR="00593F76">
              <w:rPr>
                <w:noProof/>
                <w:webHidden/>
              </w:rPr>
              <w:tab/>
            </w:r>
            <w:r w:rsidR="00593F76">
              <w:rPr>
                <w:noProof/>
                <w:webHidden/>
              </w:rPr>
              <w:fldChar w:fldCharType="begin"/>
            </w:r>
            <w:r w:rsidR="00593F76">
              <w:rPr>
                <w:noProof/>
                <w:webHidden/>
              </w:rPr>
              <w:instrText xml:space="preserve"> PAGEREF _Toc91238101 \h </w:instrText>
            </w:r>
            <w:r w:rsidR="00593F76">
              <w:rPr>
                <w:noProof/>
                <w:webHidden/>
              </w:rPr>
            </w:r>
            <w:r w:rsidR="00593F76">
              <w:rPr>
                <w:noProof/>
                <w:webHidden/>
              </w:rPr>
              <w:fldChar w:fldCharType="separate"/>
            </w:r>
            <w:r w:rsidR="00593F76">
              <w:rPr>
                <w:noProof/>
                <w:webHidden/>
              </w:rPr>
              <w:t>12</w:t>
            </w:r>
            <w:r w:rsidR="00593F76">
              <w:rPr>
                <w:noProof/>
                <w:webHidden/>
              </w:rPr>
              <w:fldChar w:fldCharType="end"/>
            </w:r>
          </w:hyperlink>
        </w:p>
        <w:p w14:paraId="58A08D2F" w14:textId="4AC1A223" w:rsidR="00593F76" w:rsidRDefault="00FC48FB">
          <w:pPr>
            <w:pStyle w:val="Sadraj3"/>
            <w:tabs>
              <w:tab w:val="left" w:pos="1320"/>
              <w:tab w:val="right" w:leader="dot" w:pos="9396"/>
            </w:tabs>
            <w:rPr>
              <w:noProof/>
              <w:lang w:eastAsia="hr-HR"/>
            </w:rPr>
          </w:pPr>
          <w:hyperlink w:anchor="_Toc91238102" w:history="1">
            <w:r w:rsidR="00593F76" w:rsidRPr="00DF061F">
              <w:rPr>
                <w:rStyle w:val="Hiperveza"/>
                <w:noProof/>
              </w:rPr>
              <w:t>2.3.5.</w:t>
            </w:r>
            <w:r w:rsidR="00593F76">
              <w:rPr>
                <w:noProof/>
                <w:lang w:eastAsia="hr-HR"/>
              </w:rPr>
              <w:tab/>
            </w:r>
            <w:r w:rsidR="00593F76" w:rsidRPr="00DF061F">
              <w:rPr>
                <w:rStyle w:val="Hiperveza"/>
                <w:noProof/>
              </w:rPr>
              <w:t>Organizacije civilnog društva</w:t>
            </w:r>
            <w:r w:rsidR="00593F76">
              <w:rPr>
                <w:noProof/>
                <w:webHidden/>
              </w:rPr>
              <w:tab/>
            </w:r>
            <w:r w:rsidR="00593F76">
              <w:rPr>
                <w:noProof/>
                <w:webHidden/>
              </w:rPr>
              <w:fldChar w:fldCharType="begin"/>
            </w:r>
            <w:r w:rsidR="00593F76">
              <w:rPr>
                <w:noProof/>
                <w:webHidden/>
              </w:rPr>
              <w:instrText xml:space="preserve"> PAGEREF _Toc91238102 \h </w:instrText>
            </w:r>
            <w:r w:rsidR="00593F76">
              <w:rPr>
                <w:noProof/>
                <w:webHidden/>
              </w:rPr>
            </w:r>
            <w:r w:rsidR="00593F76">
              <w:rPr>
                <w:noProof/>
                <w:webHidden/>
              </w:rPr>
              <w:fldChar w:fldCharType="separate"/>
            </w:r>
            <w:r w:rsidR="00593F76">
              <w:rPr>
                <w:noProof/>
                <w:webHidden/>
              </w:rPr>
              <w:t>12</w:t>
            </w:r>
            <w:r w:rsidR="00593F76">
              <w:rPr>
                <w:noProof/>
                <w:webHidden/>
              </w:rPr>
              <w:fldChar w:fldCharType="end"/>
            </w:r>
          </w:hyperlink>
        </w:p>
        <w:p w14:paraId="2255221D" w14:textId="6D85B248" w:rsidR="00593F76" w:rsidRDefault="00FC48FB">
          <w:pPr>
            <w:pStyle w:val="Sadraj3"/>
            <w:tabs>
              <w:tab w:val="left" w:pos="1320"/>
              <w:tab w:val="right" w:leader="dot" w:pos="9396"/>
            </w:tabs>
            <w:rPr>
              <w:noProof/>
              <w:lang w:eastAsia="hr-HR"/>
            </w:rPr>
          </w:pPr>
          <w:hyperlink w:anchor="_Toc91238103" w:history="1">
            <w:r w:rsidR="00593F76" w:rsidRPr="00DF061F">
              <w:rPr>
                <w:rStyle w:val="Hiperveza"/>
                <w:noProof/>
              </w:rPr>
              <w:t>2.3.6.</w:t>
            </w:r>
            <w:r w:rsidR="00593F76">
              <w:rPr>
                <w:noProof/>
                <w:lang w:eastAsia="hr-HR"/>
              </w:rPr>
              <w:tab/>
            </w:r>
            <w:r w:rsidR="00593F76" w:rsidRPr="00DF061F">
              <w:rPr>
                <w:rStyle w:val="Hiperveza"/>
                <w:noProof/>
              </w:rPr>
              <w:t>Socijalna politika</w:t>
            </w:r>
            <w:r w:rsidR="00593F76">
              <w:rPr>
                <w:noProof/>
                <w:webHidden/>
              </w:rPr>
              <w:tab/>
            </w:r>
            <w:r w:rsidR="00593F76">
              <w:rPr>
                <w:noProof/>
                <w:webHidden/>
              </w:rPr>
              <w:fldChar w:fldCharType="begin"/>
            </w:r>
            <w:r w:rsidR="00593F76">
              <w:rPr>
                <w:noProof/>
                <w:webHidden/>
              </w:rPr>
              <w:instrText xml:space="preserve"> PAGEREF _Toc91238103 \h </w:instrText>
            </w:r>
            <w:r w:rsidR="00593F76">
              <w:rPr>
                <w:noProof/>
                <w:webHidden/>
              </w:rPr>
            </w:r>
            <w:r w:rsidR="00593F76">
              <w:rPr>
                <w:noProof/>
                <w:webHidden/>
              </w:rPr>
              <w:fldChar w:fldCharType="separate"/>
            </w:r>
            <w:r w:rsidR="00593F76">
              <w:rPr>
                <w:noProof/>
                <w:webHidden/>
              </w:rPr>
              <w:t>12</w:t>
            </w:r>
            <w:r w:rsidR="00593F76">
              <w:rPr>
                <w:noProof/>
                <w:webHidden/>
              </w:rPr>
              <w:fldChar w:fldCharType="end"/>
            </w:r>
          </w:hyperlink>
        </w:p>
        <w:p w14:paraId="370A6470" w14:textId="1559FAD2" w:rsidR="00593F76" w:rsidRDefault="00FC48FB">
          <w:pPr>
            <w:pStyle w:val="Sadraj2"/>
            <w:tabs>
              <w:tab w:val="left" w:pos="880"/>
              <w:tab w:val="right" w:leader="dot" w:pos="9396"/>
            </w:tabs>
            <w:rPr>
              <w:noProof/>
              <w:lang w:eastAsia="hr-HR"/>
            </w:rPr>
          </w:pPr>
          <w:hyperlink w:anchor="_Toc91238104" w:history="1">
            <w:r w:rsidR="00593F76" w:rsidRPr="00DF061F">
              <w:rPr>
                <w:rStyle w:val="Hiperveza"/>
                <w:noProof/>
              </w:rPr>
              <w:t>2.4.</w:t>
            </w:r>
            <w:r w:rsidR="00593F76">
              <w:rPr>
                <w:noProof/>
                <w:lang w:eastAsia="hr-HR"/>
              </w:rPr>
              <w:tab/>
            </w:r>
            <w:r w:rsidR="00593F76" w:rsidRPr="00DF061F">
              <w:rPr>
                <w:rStyle w:val="Hiperveza"/>
                <w:noProof/>
              </w:rPr>
              <w:t>Gospodarstvo</w:t>
            </w:r>
            <w:r w:rsidR="00593F76">
              <w:rPr>
                <w:noProof/>
                <w:webHidden/>
              </w:rPr>
              <w:tab/>
            </w:r>
            <w:r w:rsidR="00593F76">
              <w:rPr>
                <w:noProof/>
                <w:webHidden/>
              </w:rPr>
              <w:fldChar w:fldCharType="begin"/>
            </w:r>
            <w:r w:rsidR="00593F76">
              <w:rPr>
                <w:noProof/>
                <w:webHidden/>
              </w:rPr>
              <w:instrText xml:space="preserve"> PAGEREF _Toc91238104 \h </w:instrText>
            </w:r>
            <w:r w:rsidR="00593F76">
              <w:rPr>
                <w:noProof/>
                <w:webHidden/>
              </w:rPr>
            </w:r>
            <w:r w:rsidR="00593F76">
              <w:rPr>
                <w:noProof/>
                <w:webHidden/>
              </w:rPr>
              <w:fldChar w:fldCharType="separate"/>
            </w:r>
            <w:r w:rsidR="00593F76">
              <w:rPr>
                <w:noProof/>
                <w:webHidden/>
              </w:rPr>
              <w:t>14</w:t>
            </w:r>
            <w:r w:rsidR="00593F76">
              <w:rPr>
                <w:noProof/>
                <w:webHidden/>
              </w:rPr>
              <w:fldChar w:fldCharType="end"/>
            </w:r>
          </w:hyperlink>
        </w:p>
        <w:p w14:paraId="24BBF57B" w14:textId="53529669" w:rsidR="00593F76" w:rsidRDefault="00FC48FB">
          <w:pPr>
            <w:pStyle w:val="Sadraj3"/>
            <w:tabs>
              <w:tab w:val="left" w:pos="1320"/>
              <w:tab w:val="right" w:leader="dot" w:pos="9396"/>
            </w:tabs>
            <w:rPr>
              <w:noProof/>
              <w:lang w:eastAsia="hr-HR"/>
            </w:rPr>
          </w:pPr>
          <w:hyperlink w:anchor="_Toc91238105" w:history="1">
            <w:r w:rsidR="00593F76" w:rsidRPr="00DF061F">
              <w:rPr>
                <w:rStyle w:val="Hiperveza"/>
                <w:noProof/>
              </w:rPr>
              <w:t>2.4.1.</w:t>
            </w:r>
            <w:r w:rsidR="00593F76">
              <w:rPr>
                <w:noProof/>
                <w:lang w:eastAsia="hr-HR"/>
              </w:rPr>
              <w:tab/>
            </w:r>
            <w:r w:rsidR="00593F76" w:rsidRPr="00DF061F">
              <w:rPr>
                <w:rStyle w:val="Hiperveza"/>
                <w:noProof/>
              </w:rPr>
              <w:t>Poduzetništvo i obrti</w:t>
            </w:r>
            <w:r w:rsidR="00593F76">
              <w:rPr>
                <w:noProof/>
                <w:webHidden/>
              </w:rPr>
              <w:tab/>
            </w:r>
            <w:r w:rsidR="00593F76">
              <w:rPr>
                <w:noProof/>
                <w:webHidden/>
              </w:rPr>
              <w:fldChar w:fldCharType="begin"/>
            </w:r>
            <w:r w:rsidR="00593F76">
              <w:rPr>
                <w:noProof/>
                <w:webHidden/>
              </w:rPr>
              <w:instrText xml:space="preserve"> PAGEREF _Toc91238105 \h </w:instrText>
            </w:r>
            <w:r w:rsidR="00593F76">
              <w:rPr>
                <w:noProof/>
                <w:webHidden/>
              </w:rPr>
            </w:r>
            <w:r w:rsidR="00593F76">
              <w:rPr>
                <w:noProof/>
                <w:webHidden/>
              </w:rPr>
              <w:fldChar w:fldCharType="separate"/>
            </w:r>
            <w:r w:rsidR="00593F76">
              <w:rPr>
                <w:noProof/>
                <w:webHidden/>
              </w:rPr>
              <w:t>14</w:t>
            </w:r>
            <w:r w:rsidR="00593F76">
              <w:rPr>
                <w:noProof/>
                <w:webHidden/>
              </w:rPr>
              <w:fldChar w:fldCharType="end"/>
            </w:r>
          </w:hyperlink>
        </w:p>
        <w:p w14:paraId="59C52C86" w14:textId="57A32115" w:rsidR="00593F76" w:rsidRDefault="00FC48FB">
          <w:pPr>
            <w:pStyle w:val="Sadraj3"/>
            <w:tabs>
              <w:tab w:val="left" w:pos="1320"/>
              <w:tab w:val="right" w:leader="dot" w:pos="9396"/>
            </w:tabs>
            <w:rPr>
              <w:noProof/>
              <w:lang w:eastAsia="hr-HR"/>
            </w:rPr>
          </w:pPr>
          <w:hyperlink w:anchor="_Toc91238106" w:history="1">
            <w:r w:rsidR="00593F76" w:rsidRPr="00DF061F">
              <w:rPr>
                <w:rStyle w:val="Hiperveza"/>
                <w:noProof/>
              </w:rPr>
              <w:t>2.4.2.</w:t>
            </w:r>
            <w:r w:rsidR="00593F76">
              <w:rPr>
                <w:noProof/>
                <w:lang w:eastAsia="hr-HR"/>
              </w:rPr>
              <w:tab/>
            </w:r>
            <w:r w:rsidR="00593F76" w:rsidRPr="00DF061F">
              <w:rPr>
                <w:rStyle w:val="Hiperveza"/>
                <w:noProof/>
              </w:rPr>
              <w:t>Poljoprivreda</w:t>
            </w:r>
            <w:r w:rsidR="00593F76">
              <w:rPr>
                <w:noProof/>
                <w:webHidden/>
              </w:rPr>
              <w:tab/>
            </w:r>
            <w:r w:rsidR="00593F76">
              <w:rPr>
                <w:noProof/>
                <w:webHidden/>
              </w:rPr>
              <w:fldChar w:fldCharType="begin"/>
            </w:r>
            <w:r w:rsidR="00593F76">
              <w:rPr>
                <w:noProof/>
                <w:webHidden/>
              </w:rPr>
              <w:instrText xml:space="preserve"> PAGEREF _Toc91238106 \h </w:instrText>
            </w:r>
            <w:r w:rsidR="00593F76">
              <w:rPr>
                <w:noProof/>
                <w:webHidden/>
              </w:rPr>
            </w:r>
            <w:r w:rsidR="00593F76">
              <w:rPr>
                <w:noProof/>
                <w:webHidden/>
              </w:rPr>
              <w:fldChar w:fldCharType="separate"/>
            </w:r>
            <w:r w:rsidR="00593F76">
              <w:rPr>
                <w:noProof/>
                <w:webHidden/>
              </w:rPr>
              <w:t>14</w:t>
            </w:r>
            <w:r w:rsidR="00593F76">
              <w:rPr>
                <w:noProof/>
                <w:webHidden/>
              </w:rPr>
              <w:fldChar w:fldCharType="end"/>
            </w:r>
          </w:hyperlink>
        </w:p>
        <w:p w14:paraId="7C49FD66" w14:textId="6C73B430" w:rsidR="00593F76" w:rsidRDefault="00FC48FB">
          <w:pPr>
            <w:pStyle w:val="Sadraj3"/>
            <w:tabs>
              <w:tab w:val="left" w:pos="1320"/>
              <w:tab w:val="right" w:leader="dot" w:pos="9396"/>
            </w:tabs>
            <w:rPr>
              <w:noProof/>
              <w:lang w:eastAsia="hr-HR"/>
            </w:rPr>
          </w:pPr>
          <w:hyperlink w:anchor="_Toc91238107" w:history="1">
            <w:r w:rsidR="00593F76" w:rsidRPr="00DF061F">
              <w:rPr>
                <w:rStyle w:val="Hiperveza"/>
                <w:noProof/>
              </w:rPr>
              <w:t>2.4.3.</w:t>
            </w:r>
            <w:r w:rsidR="00593F76">
              <w:rPr>
                <w:noProof/>
                <w:lang w:eastAsia="hr-HR"/>
              </w:rPr>
              <w:tab/>
            </w:r>
            <w:r w:rsidR="00593F76" w:rsidRPr="00DF061F">
              <w:rPr>
                <w:rStyle w:val="Hiperveza"/>
                <w:noProof/>
              </w:rPr>
              <w:t>Turizam</w:t>
            </w:r>
            <w:r w:rsidR="00593F76">
              <w:rPr>
                <w:noProof/>
                <w:webHidden/>
              </w:rPr>
              <w:tab/>
            </w:r>
            <w:r w:rsidR="00593F76">
              <w:rPr>
                <w:noProof/>
                <w:webHidden/>
              </w:rPr>
              <w:fldChar w:fldCharType="begin"/>
            </w:r>
            <w:r w:rsidR="00593F76">
              <w:rPr>
                <w:noProof/>
                <w:webHidden/>
              </w:rPr>
              <w:instrText xml:space="preserve"> PAGEREF _Toc91238107 \h </w:instrText>
            </w:r>
            <w:r w:rsidR="00593F76">
              <w:rPr>
                <w:noProof/>
                <w:webHidden/>
              </w:rPr>
            </w:r>
            <w:r w:rsidR="00593F76">
              <w:rPr>
                <w:noProof/>
                <w:webHidden/>
              </w:rPr>
              <w:fldChar w:fldCharType="separate"/>
            </w:r>
            <w:r w:rsidR="00593F76">
              <w:rPr>
                <w:noProof/>
                <w:webHidden/>
              </w:rPr>
              <w:t>15</w:t>
            </w:r>
            <w:r w:rsidR="00593F76">
              <w:rPr>
                <w:noProof/>
                <w:webHidden/>
              </w:rPr>
              <w:fldChar w:fldCharType="end"/>
            </w:r>
          </w:hyperlink>
        </w:p>
        <w:p w14:paraId="3D8B2166" w14:textId="43FBFA37" w:rsidR="00593F76" w:rsidRDefault="00FC48FB">
          <w:pPr>
            <w:pStyle w:val="Sadraj2"/>
            <w:tabs>
              <w:tab w:val="left" w:pos="880"/>
              <w:tab w:val="right" w:leader="dot" w:pos="9396"/>
            </w:tabs>
            <w:rPr>
              <w:noProof/>
              <w:lang w:eastAsia="hr-HR"/>
            </w:rPr>
          </w:pPr>
          <w:hyperlink w:anchor="_Toc91238108" w:history="1">
            <w:r w:rsidR="00593F76" w:rsidRPr="00DF061F">
              <w:rPr>
                <w:rStyle w:val="Hiperveza"/>
                <w:noProof/>
              </w:rPr>
              <w:t>2.5.</w:t>
            </w:r>
            <w:r w:rsidR="00593F76">
              <w:rPr>
                <w:noProof/>
                <w:lang w:eastAsia="hr-HR"/>
              </w:rPr>
              <w:tab/>
            </w:r>
            <w:r w:rsidR="00593F76" w:rsidRPr="00DF061F">
              <w:rPr>
                <w:rStyle w:val="Hiperveza"/>
                <w:noProof/>
              </w:rPr>
              <w:t>Infrastruktura</w:t>
            </w:r>
            <w:r w:rsidR="00593F76">
              <w:rPr>
                <w:noProof/>
                <w:webHidden/>
              </w:rPr>
              <w:tab/>
            </w:r>
            <w:r w:rsidR="00593F76">
              <w:rPr>
                <w:noProof/>
                <w:webHidden/>
              </w:rPr>
              <w:fldChar w:fldCharType="begin"/>
            </w:r>
            <w:r w:rsidR="00593F76">
              <w:rPr>
                <w:noProof/>
                <w:webHidden/>
              </w:rPr>
              <w:instrText xml:space="preserve"> PAGEREF _Toc91238108 \h </w:instrText>
            </w:r>
            <w:r w:rsidR="00593F76">
              <w:rPr>
                <w:noProof/>
                <w:webHidden/>
              </w:rPr>
            </w:r>
            <w:r w:rsidR="00593F76">
              <w:rPr>
                <w:noProof/>
                <w:webHidden/>
              </w:rPr>
              <w:fldChar w:fldCharType="separate"/>
            </w:r>
            <w:r w:rsidR="00593F76">
              <w:rPr>
                <w:noProof/>
                <w:webHidden/>
              </w:rPr>
              <w:t>17</w:t>
            </w:r>
            <w:r w:rsidR="00593F76">
              <w:rPr>
                <w:noProof/>
                <w:webHidden/>
              </w:rPr>
              <w:fldChar w:fldCharType="end"/>
            </w:r>
          </w:hyperlink>
        </w:p>
        <w:p w14:paraId="1D8D1CE6" w14:textId="66744580" w:rsidR="00593F76" w:rsidRDefault="00FC48FB">
          <w:pPr>
            <w:pStyle w:val="Sadraj3"/>
            <w:tabs>
              <w:tab w:val="left" w:pos="1320"/>
              <w:tab w:val="right" w:leader="dot" w:pos="9396"/>
            </w:tabs>
            <w:rPr>
              <w:noProof/>
              <w:lang w:eastAsia="hr-HR"/>
            </w:rPr>
          </w:pPr>
          <w:hyperlink w:anchor="_Toc91238109" w:history="1">
            <w:r w:rsidR="00593F76" w:rsidRPr="00DF061F">
              <w:rPr>
                <w:rStyle w:val="Hiperveza"/>
                <w:noProof/>
              </w:rPr>
              <w:t>2.5.1.</w:t>
            </w:r>
            <w:r w:rsidR="00593F76">
              <w:rPr>
                <w:noProof/>
                <w:lang w:eastAsia="hr-HR"/>
              </w:rPr>
              <w:tab/>
            </w:r>
            <w:r w:rsidR="00593F76" w:rsidRPr="00DF061F">
              <w:rPr>
                <w:rStyle w:val="Hiperveza"/>
                <w:noProof/>
              </w:rPr>
              <w:t>Prometna infrastruktura</w:t>
            </w:r>
            <w:r w:rsidR="00593F76">
              <w:rPr>
                <w:noProof/>
                <w:webHidden/>
              </w:rPr>
              <w:tab/>
            </w:r>
            <w:r w:rsidR="00593F76">
              <w:rPr>
                <w:noProof/>
                <w:webHidden/>
              </w:rPr>
              <w:fldChar w:fldCharType="begin"/>
            </w:r>
            <w:r w:rsidR="00593F76">
              <w:rPr>
                <w:noProof/>
                <w:webHidden/>
              </w:rPr>
              <w:instrText xml:space="preserve"> PAGEREF _Toc91238109 \h </w:instrText>
            </w:r>
            <w:r w:rsidR="00593F76">
              <w:rPr>
                <w:noProof/>
                <w:webHidden/>
              </w:rPr>
            </w:r>
            <w:r w:rsidR="00593F76">
              <w:rPr>
                <w:noProof/>
                <w:webHidden/>
              </w:rPr>
              <w:fldChar w:fldCharType="separate"/>
            </w:r>
            <w:r w:rsidR="00593F76">
              <w:rPr>
                <w:noProof/>
                <w:webHidden/>
              </w:rPr>
              <w:t>17</w:t>
            </w:r>
            <w:r w:rsidR="00593F76">
              <w:rPr>
                <w:noProof/>
                <w:webHidden/>
              </w:rPr>
              <w:fldChar w:fldCharType="end"/>
            </w:r>
          </w:hyperlink>
        </w:p>
        <w:p w14:paraId="499A6B09" w14:textId="61EF20DF" w:rsidR="00593F76" w:rsidRDefault="00FC48FB">
          <w:pPr>
            <w:pStyle w:val="Sadraj3"/>
            <w:tabs>
              <w:tab w:val="left" w:pos="1320"/>
              <w:tab w:val="right" w:leader="dot" w:pos="9396"/>
            </w:tabs>
            <w:rPr>
              <w:noProof/>
              <w:lang w:eastAsia="hr-HR"/>
            </w:rPr>
          </w:pPr>
          <w:hyperlink w:anchor="_Toc91238110" w:history="1">
            <w:r w:rsidR="00593F76" w:rsidRPr="00DF061F">
              <w:rPr>
                <w:rStyle w:val="Hiperveza"/>
                <w:noProof/>
              </w:rPr>
              <w:t>2.5.2.</w:t>
            </w:r>
            <w:r w:rsidR="00593F76">
              <w:rPr>
                <w:noProof/>
                <w:lang w:eastAsia="hr-HR"/>
              </w:rPr>
              <w:tab/>
            </w:r>
            <w:r w:rsidR="00593F76" w:rsidRPr="00DF061F">
              <w:rPr>
                <w:rStyle w:val="Hiperveza"/>
                <w:noProof/>
              </w:rPr>
              <w:t>Telekomunikacije</w:t>
            </w:r>
            <w:r w:rsidR="00593F76">
              <w:rPr>
                <w:noProof/>
                <w:webHidden/>
              </w:rPr>
              <w:tab/>
            </w:r>
            <w:r w:rsidR="00593F76">
              <w:rPr>
                <w:noProof/>
                <w:webHidden/>
              </w:rPr>
              <w:fldChar w:fldCharType="begin"/>
            </w:r>
            <w:r w:rsidR="00593F76">
              <w:rPr>
                <w:noProof/>
                <w:webHidden/>
              </w:rPr>
              <w:instrText xml:space="preserve"> PAGEREF _Toc91238110 \h </w:instrText>
            </w:r>
            <w:r w:rsidR="00593F76">
              <w:rPr>
                <w:noProof/>
                <w:webHidden/>
              </w:rPr>
            </w:r>
            <w:r w:rsidR="00593F76">
              <w:rPr>
                <w:noProof/>
                <w:webHidden/>
              </w:rPr>
              <w:fldChar w:fldCharType="separate"/>
            </w:r>
            <w:r w:rsidR="00593F76">
              <w:rPr>
                <w:noProof/>
                <w:webHidden/>
              </w:rPr>
              <w:t>18</w:t>
            </w:r>
            <w:r w:rsidR="00593F76">
              <w:rPr>
                <w:noProof/>
                <w:webHidden/>
              </w:rPr>
              <w:fldChar w:fldCharType="end"/>
            </w:r>
          </w:hyperlink>
        </w:p>
        <w:p w14:paraId="44091D0C" w14:textId="2B173C63" w:rsidR="00593F76" w:rsidRDefault="00FC48FB">
          <w:pPr>
            <w:pStyle w:val="Sadraj3"/>
            <w:tabs>
              <w:tab w:val="left" w:pos="1320"/>
              <w:tab w:val="right" w:leader="dot" w:pos="9396"/>
            </w:tabs>
            <w:rPr>
              <w:noProof/>
              <w:lang w:eastAsia="hr-HR"/>
            </w:rPr>
          </w:pPr>
          <w:hyperlink w:anchor="_Toc91238111" w:history="1">
            <w:r w:rsidR="00593F76" w:rsidRPr="00DF061F">
              <w:rPr>
                <w:rStyle w:val="Hiperveza"/>
                <w:noProof/>
              </w:rPr>
              <w:t>2.5.3.</w:t>
            </w:r>
            <w:r w:rsidR="00593F76">
              <w:rPr>
                <w:noProof/>
                <w:lang w:eastAsia="hr-HR"/>
              </w:rPr>
              <w:tab/>
            </w:r>
            <w:r w:rsidR="00593F76" w:rsidRPr="00DF061F">
              <w:rPr>
                <w:rStyle w:val="Hiperveza"/>
                <w:noProof/>
              </w:rPr>
              <w:t>Opskrba energijom, vodoopskrba i odvodnja</w:t>
            </w:r>
            <w:r w:rsidR="00593F76">
              <w:rPr>
                <w:noProof/>
                <w:webHidden/>
              </w:rPr>
              <w:tab/>
            </w:r>
            <w:r w:rsidR="00593F76">
              <w:rPr>
                <w:noProof/>
                <w:webHidden/>
              </w:rPr>
              <w:fldChar w:fldCharType="begin"/>
            </w:r>
            <w:r w:rsidR="00593F76">
              <w:rPr>
                <w:noProof/>
                <w:webHidden/>
              </w:rPr>
              <w:instrText xml:space="preserve"> PAGEREF _Toc91238111 \h </w:instrText>
            </w:r>
            <w:r w:rsidR="00593F76">
              <w:rPr>
                <w:noProof/>
                <w:webHidden/>
              </w:rPr>
            </w:r>
            <w:r w:rsidR="00593F76">
              <w:rPr>
                <w:noProof/>
                <w:webHidden/>
              </w:rPr>
              <w:fldChar w:fldCharType="separate"/>
            </w:r>
            <w:r w:rsidR="00593F76">
              <w:rPr>
                <w:noProof/>
                <w:webHidden/>
              </w:rPr>
              <w:t>18</w:t>
            </w:r>
            <w:r w:rsidR="00593F76">
              <w:rPr>
                <w:noProof/>
                <w:webHidden/>
              </w:rPr>
              <w:fldChar w:fldCharType="end"/>
            </w:r>
          </w:hyperlink>
        </w:p>
        <w:p w14:paraId="2CAC3AF7" w14:textId="6F1FD9F0" w:rsidR="00593F76" w:rsidRDefault="00FC48FB">
          <w:pPr>
            <w:pStyle w:val="Sadraj3"/>
            <w:tabs>
              <w:tab w:val="left" w:pos="1320"/>
              <w:tab w:val="right" w:leader="dot" w:pos="9396"/>
            </w:tabs>
            <w:rPr>
              <w:noProof/>
              <w:lang w:eastAsia="hr-HR"/>
            </w:rPr>
          </w:pPr>
          <w:hyperlink w:anchor="_Toc91238112" w:history="1">
            <w:r w:rsidR="00593F76" w:rsidRPr="00DF061F">
              <w:rPr>
                <w:rStyle w:val="Hiperveza"/>
                <w:noProof/>
              </w:rPr>
              <w:t>2.5.4.</w:t>
            </w:r>
            <w:r w:rsidR="00593F76">
              <w:rPr>
                <w:noProof/>
                <w:lang w:eastAsia="hr-HR"/>
              </w:rPr>
              <w:tab/>
            </w:r>
            <w:r w:rsidR="00593F76" w:rsidRPr="00DF061F">
              <w:rPr>
                <w:rStyle w:val="Hiperveza"/>
                <w:noProof/>
              </w:rPr>
              <w:t>Gospodarenje otpadom i stanje okoliša</w:t>
            </w:r>
            <w:r w:rsidR="00593F76">
              <w:rPr>
                <w:noProof/>
                <w:webHidden/>
              </w:rPr>
              <w:tab/>
            </w:r>
            <w:r w:rsidR="00593F76">
              <w:rPr>
                <w:noProof/>
                <w:webHidden/>
              </w:rPr>
              <w:fldChar w:fldCharType="begin"/>
            </w:r>
            <w:r w:rsidR="00593F76">
              <w:rPr>
                <w:noProof/>
                <w:webHidden/>
              </w:rPr>
              <w:instrText xml:space="preserve"> PAGEREF _Toc91238112 \h </w:instrText>
            </w:r>
            <w:r w:rsidR="00593F76">
              <w:rPr>
                <w:noProof/>
                <w:webHidden/>
              </w:rPr>
            </w:r>
            <w:r w:rsidR="00593F76">
              <w:rPr>
                <w:noProof/>
                <w:webHidden/>
              </w:rPr>
              <w:fldChar w:fldCharType="separate"/>
            </w:r>
            <w:r w:rsidR="00593F76">
              <w:rPr>
                <w:noProof/>
                <w:webHidden/>
              </w:rPr>
              <w:t>19</w:t>
            </w:r>
            <w:r w:rsidR="00593F76">
              <w:rPr>
                <w:noProof/>
                <w:webHidden/>
              </w:rPr>
              <w:fldChar w:fldCharType="end"/>
            </w:r>
          </w:hyperlink>
        </w:p>
        <w:p w14:paraId="665ED4E5" w14:textId="457A19C2" w:rsidR="00593F76" w:rsidRDefault="00FC48FB">
          <w:pPr>
            <w:pStyle w:val="Sadraj2"/>
            <w:tabs>
              <w:tab w:val="left" w:pos="880"/>
              <w:tab w:val="right" w:leader="dot" w:pos="9396"/>
            </w:tabs>
            <w:rPr>
              <w:noProof/>
              <w:lang w:eastAsia="hr-HR"/>
            </w:rPr>
          </w:pPr>
          <w:hyperlink w:anchor="_Toc91238113" w:history="1">
            <w:r w:rsidR="00593F76" w:rsidRPr="00DF061F">
              <w:rPr>
                <w:rStyle w:val="Hiperveza"/>
                <w:noProof/>
              </w:rPr>
              <w:t>2.6.</w:t>
            </w:r>
            <w:r w:rsidR="00593F76">
              <w:rPr>
                <w:noProof/>
                <w:lang w:eastAsia="hr-HR"/>
              </w:rPr>
              <w:tab/>
            </w:r>
            <w:r w:rsidR="00593F76" w:rsidRPr="00DF061F">
              <w:rPr>
                <w:rStyle w:val="Hiperveza"/>
                <w:noProof/>
              </w:rPr>
              <w:t>Upravljanje razvojem</w:t>
            </w:r>
            <w:r w:rsidR="00593F76">
              <w:rPr>
                <w:noProof/>
                <w:webHidden/>
              </w:rPr>
              <w:tab/>
            </w:r>
            <w:r w:rsidR="00593F76">
              <w:rPr>
                <w:noProof/>
                <w:webHidden/>
              </w:rPr>
              <w:fldChar w:fldCharType="begin"/>
            </w:r>
            <w:r w:rsidR="00593F76">
              <w:rPr>
                <w:noProof/>
                <w:webHidden/>
              </w:rPr>
              <w:instrText xml:space="preserve"> PAGEREF _Toc91238113 \h </w:instrText>
            </w:r>
            <w:r w:rsidR="00593F76">
              <w:rPr>
                <w:noProof/>
                <w:webHidden/>
              </w:rPr>
            </w:r>
            <w:r w:rsidR="00593F76">
              <w:rPr>
                <w:noProof/>
                <w:webHidden/>
              </w:rPr>
              <w:fldChar w:fldCharType="separate"/>
            </w:r>
            <w:r w:rsidR="00593F76">
              <w:rPr>
                <w:noProof/>
                <w:webHidden/>
              </w:rPr>
              <w:t>20</w:t>
            </w:r>
            <w:r w:rsidR="00593F76">
              <w:rPr>
                <w:noProof/>
                <w:webHidden/>
              </w:rPr>
              <w:fldChar w:fldCharType="end"/>
            </w:r>
          </w:hyperlink>
        </w:p>
        <w:p w14:paraId="5F1A33C0" w14:textId="4AA61A38" w:rsidR="00593F76" w:rsidRDefault="00FC48FB">
          <w:pPr>
            <w:pStyle w:val="Sadraj2"/>
            <w:tabs>
              <w:tab w:val="left" w:pos="880"/>
              <w:tab w:val="right" w:leader="dot" w:pos="9396"/>
            </w:tabs>
            <w:rPr>
              <w:noProof/>
              <w:lang w:eastAsia="hr-HR"/>
            </w:rPr>
          </w:pPr>
          <w:hyperlink w:anchor="_Toc91238114" w:history="1">
            <w:r w:rsidR="00593F76" w:rsidRPr="00DF061F">
              <w:rPr>
                <w:rStyle w:val="Hiperveza"/>
                <w:noProof/>
              </w:rPr>
              <w:t>2.7.</w:t>
            </w:r>
            <w:r w:rsidR="00593F76">
              <w:rPr>
                <w:noProof/>
                <w:lang w:eastAsia="hr-HR"/>
              </w:rPr>
              <w:tab/>
            </w:r>
            <w:r w:rsidR="00593F76" w:rsidRPr="00DF061F">
              <w:rPr>
                <w:rStyle w:val="Hiperveza"/>
                <w:noProof/>
              </w:rPr>
              <w:t>Zaključak analize</w:t>
            </w:r>
            <w:r w:rsidR="00593F76">
              <w:rPr>
                <w:noProof/>
                <w:webHidden/>
              </w:rPr>
              <w:tab/>
            </w:r>
            <w:r w:rsidR="00593F76">
              <w:rPr>
                <w:noProof/>
                <w:webHidden/>
              </w:rPr>
              <w:fldChar w:fldCharType="begin"/>
            </w:r>
            <w:r w:rsidR="00593F76">
              <w:rPr>
                <w:noProof/>
                <w:webHidden/>
              </w:rPr>
              <w:instrText xml:space="preserve"> PAGEREF _Toc91238114 \h </w:instrText>
            </w:r>
            <w:r w:rsidR="00593F76">
              <w:rPr>
                <w:noProof/>
                <w:webHidden/>
              </w:rPr>
            </w:r>
            <w:r w:rsidR="00593F76">
              <w:rPr>
                <w:noProof/>
                <w:webHidden/>
              </w:rPr>
              <w:fldChar w:fldCharType="separate"/>
            </w:r>
            <w:r w:rsidR="00593F76">
              <w:rPr>
                <w:noProof/>
                <w:webHidden/>
              </w:rPr>
              <w:t>20</w:t>
            </w:r>
            <w:r w:rsidR="00593F76">
              <w:rPr>
                <w:noProof/>
                <w:webHidden/>
              </w:rPr>
              <w:fldChar w:fldCharType="end"/>
            </w:r>
          </w:hyperlink>
        </w:p>
        <w:p w14:paraId="0B402F6F" w14:textId="27FB94AC" w:rsidR="00593F76" w:rsidRDefault="00FC48FB">
          <w:pPr>
            <w:pStyle w:val="Sadraj1"/>
            <w:tabs>
              <w:tab w:val="left" w:pos="440"/>
              <w:tab w:val="right" w:leader="dot" w:pos="9396"/>
            </w:tabs>
            <w:rPr>
              <w:noProof/>
              <w:sz w:val="22"/>
              <w:lang w:eastAsia="hr-HR"/>
            </w:rPr>
          </w:pPr>
          <w:hyperlink w:anchor="_Toc91238115" w:history="1">
            <w:r w:rsidR="00593F76" w:rsidRPr="00DF061F">
              <w:rPr>
                <w:rStyle w:val="Hiperveza"/>
                <w:noProof/>
              </w:rPr>
              <w:t>3.</w:t>
            </w:r>
            <w:r w:rsidR="00593F76">
              <w:rPr>
                <w:noProof/>
                <w:sz w:val="22"/>
                <w:lang w:eastAsia="hr-HR"/>
              </w:rPr>
              <w:tab/>
            </w:r>
            <w:r w:rsidR="00593F76" w:rsidRPr="00DF061F">
              <w:rPr>
                <w:rStyle w:val="Hiperveza"/>
                <w:noProof/>
              </w:rPr>
              <w:t>Prioriteti razvoja</w:t>
            </w:r>
            <w:r w:rsidR="00593F76">
              <w:rPr>
                <w:noProof/>
                <w:webHidden/>
              </w:rPr>
              <w:tab/>
            </w:r>
            <w:r w:rsidR="00593F76">
              <w:rPr>
                <w:noProof/>
                <w:webHidden/>
              </w:rPr>
              <w:fldChar w:fldCharType="begin"/>
            </w:r>
            <w:r w:rsidR="00593F76">
              <w:rPr>
                <w:noProof/>
                <w:webHidden/>
              </w:rPr>
              <w:instrText xml:space="preserve"> PAGEREF _Toc91238115 \h </w:instrText>
            </w:r>
            <w:r w:rsidR="00593F76">
              <w:rPr>
                <w:noProof/>
                <w:webHidden/>
              </w:rPr>
            </w:r>
            <w:r w:rsidR="00593F76">
              <w:rPr>
                <w:noProof/>
                <w:webHidden/>
              </w:rPr>
              <w:fldChar w:fldCharType="separate"/>
            </w:r>
            <w:r w:rsidR="00593F76">
              <w:rPr>
                <w:noProof/>
                <w:webHidden/>
              </w:rPr>
              <w:t>23</w:t>
            </w:r>
            <w:r w:rsidR="00593F76">
              <w:rPr>
                <w:noProof/>
                <w:webHidden/>
              </w:rPr>
              <w:fldChar w:fldCharType="end"/>
            </w:r>
          </w:hyperlink>
        </w:p>
        <w:p w14:paraId="38687145" w14:textId="71CC20BB" w:rsidR="00593F76" w:rsidRDefault="00FC48FB">
          <w:pPr>
            <w:pStyle w:val="Sadraj1"/>
            <w:tabs>
              <w:tab w:val="left" w:pos="440"/>
              <w:tab w:val="right" w:leader="dot" w:pos="9396"/>
            </w:tabs>
            <w:rPr>
              <w:noProof/>
              <w:sz w:val="22"/>
              <w:lang w:eastAsia="hr-HR"/>
            </w:rPr>
          </w:pPr>
          <w:hyperlink w:anchor="_Toc91238116" w:history="1">
            <w:r w:rsidR="00593F76" w:rsidRPr="00DF061F">
              <w:rPr>
                <w:rStyle w:val="Hiperveza"/>
                <w:noProof/>
              </w:rPr>
              <w:t>4.</w:t>
            </w:r>
            <w:r w:rsidR="00593F76">
              <w:rPr>
                <w:noProof/>
                <w:sz w:val="22"/>
                <w:lang w:eastAsia="hr-HR"/>
              </w:rPr>
              <w:tab/>
            </w:r>
            <w:r w:rsidR="00593F76" w:rsidRPr="00DF061F">
              <w:rPr>
                <w:rStyle w:val="Hiperveza"/>
                <w:noProof/>
              </w:rPr>
              <w:t>Mjere razvoja</w:t>
            </w:r>
            <w:r w:rsidR="00593F76">
              <w:rPr>
                <w:noProof/>
                <w:webHidden/>
              </w:rPr>
              <w:tab/>
            </w:r>
            <w:r w:rsidR="00593F76">
              <w:rPr>
                <w:noProof/>
                <w:webHidden/>
              </w:rPr>
              <w:fldChar w:fldCharType="begin"/>
            </w:r>
            <w:r w:rsidR="00593F76">
              <w:rPr>
                <w:noProof/>
                <w:webHidden/>
              </w:rPr>
              <w:instrText xml:space="preserve"> PAGEREF _Toc91238116 \h </w:instrText>
            </w:r>
            <w:r w:rsidR="00593F76">
              <w:rPr>
                <w:noProof/>
                <w:webHidden/>
              </w:rPr>
            </w:r>
            <w:r w:rsidR="00593F76">
              <w:rPr>
                <w:noProof/>
                <w:webHidden/>
              </w:rPr>
              <w:fldChar w:fldCharType="separate"/>
            </w:r>
            <w:r w:rsidR="00593F76">
              <w:rPr>
                <w:noProof/>
                <w:webHidden/>
              </w:rPr>
              <w:t>26</w:t>
            </w:r>
            <w:r w:rsidR="00593F76">
              <w:rPr>
                <w:noProof/>
                <w:webHidden/>
              </w:rPr>
              <w:fldChar w:fldCharType="end"/>
            </w:r>
          </w:hyperlink>
        </w:p>
        <w:p w14:paraId="19CE2389" w14:textId="24C084F5" w:rsidR="00593F76" w:rsidRDefault="00FC48FB">
          <w:pPr>
            <w:pStyle w:val="Sadraj1"/>
            <w:tabs>
              <w:tab w:val="left" w:pos="440"/>
              <w:tab w:val="right" w:leader="dot" w:pos="9396"/>
            </w:tabs>
            <w:rPr>
              <w:noProof/>
              <w:sz w:val="22"/>
              <w:lang w:eastAsia="hr-HR"/>
            </w:rPr>
          </w:pPr>
          <w:hyperlink w:anchor="_Toc91238117" w:history="1">
            <w:r w:rsidR="00593F76" w:rsidRPr="00DF061F">
              <w:rPr>
                <w:rStyle w:val="Hiperveza"/>
                <w:rFonts w:eastAsia="Times New Roman"/>
                <w:noProof/>
              </w:rPr>
              <w:t>5.</w:t>
            </w:r>
            <w:r w:rsidR="00593F76">
              <w:rPr>
                <w:noProof/>
                <w:sz w:val="22"/>
                <w:lang w:eastAsia="hr-HR"/>
              </w:rPr>
              <w:tab/>
            </w:r>
            <w:r w:rsidR="00593F76" w:rsidRPr="00DF061F">
              <w:rPr>
                <w:rStyle w:val="Hiperveza"/>
                <w:rFonts w:eastAsia="Times New Roman"/>
                <w:noProof/>
              </w:rPr>
              <w:t>Indikativni financijski okvir za provedbu mjera, aktivnosti i projekata</w:t>
            </w:r>
            <w:r w:rsidR="00593F76">
              <w:rPr>
                <w:noProof/>
                <w:webHidden/>
              </w:rPr>
              <w:tab/>
            </w:r>
            <w:r w:rsidR="00593F76">
              <w:rPr>
                <w:noProof/>
                <w:webHidden/>
              </w:rPr>
              <w:fldChar w:fldCharType="begin"/>
            </w:r>
            <w:r w:rsidR="00593F76">
              <w:rPr>
                <w:noProof/>
                <w:webHidden/>
              </w:rPr>
              <w:instrText xml:space="preserve"> PAGEREF _Toc91238117 \h </w:instrText>
            </w:r>
            <w:r w:rsidR="00593F76">
              <w:rPr>
                <w:noProof/>
                <w:webHidden/>
              </w:rPr>
            </w:r>
            <w:r w:rsidR="00593F76">
              <w:rPr>
                <w:noProof/>
                <w:webHidden/>
              </w:rPr>
              <w:fldChar w:fldCharType="separate"/>
            </w:r>
            <w:r w:rsidR="00593F76">
              <w:rPr>
                <w:noProof/>
                <w:webHidden/>
              </w:rPr>
              <w:t>42</w:t>
            </w:r>
            <w:r w:rsidR="00593F76">
              <w:rPr>
                <w:noProof/>
                <w:webHidden/>
              </w:rPr>
              <w:fldChar w:fldCharType="end"/>
            </w:r>
          </w:hyperlink>
        </w:p>
        <w:p w14:paraId="1435EC7B" w14:textId="44E12118" w:rsidR="00593F76" w:rsidRDefault="00FC48FB">
          <w:pPr>
            <w:pStyle w:val="Sadraj1"/>
            <w:tabs>
              <w:tab w:val="left" w:pos="440"/>
              <w:tab w:val="right" w:leader="dot" w:pos="9396"/>
            </w:tabs>
            <w:rPr>
              <w:noProof/>
              <w:sz w:val="22"/>
              <w:lang w:eastAsia="hr-HR"/>
            </w:rPr>
          </w:pPr>
          <w:hyperlink w:anchor="_Toc91238118" w:history="1">
            <w:r w:rsidR="00593F76" w:rsidRPr="00DF061F">
              <w:rPr>
                <w:rStyle w:val="Hiperveza"/>
                <w:rFonts w:eastAsia="Times New Roman"/>
                <w:noProof/>
              </w:rPr>
              <w:t>6.</w:t>
            </w:r>
            <w:r w:rsidR="00593F76">
              <w:rPr>
                <w:noProof/>
                <w:sz w:val="22"/>
                <w:lang w:eastAsia="hr-HR"/>
              </w:rPr>
              <w:tab/>
            </w:r>
            <w:r w:rsidR="00593F76" w:rsidRPr="00DF061F">
              <w:rPr>
                <w:rStyle w:val="Hiperveza"/>
                <w:rFonts w:eastAsia="Times New Roman"/>
                <w:noProof/>
              </w:rPr>
              <w:t>Okvir za praćenje i izvještavanje</w:t>
            </w:r>
            <w:r w:rsidR="00593F76">
              <w:rPr>
                <w:noProof/>
                <w:webHidden/>
              </w:rPr>
              <w:tab/>
            </w:r>
            <w:r w:rsidR="00593F76">
              <w:rPr>
                <w:noProof/>
                <w:webHidden/>
              </w:rPr>
              <w:fldChar w:fldCharType="begin"/>
            </w:r>
            <w:r w:rsidR="00593F76">
              <w:rPr>
                <w:noProof/>
                <w:webHidden/>
              </w:rPr>
              <w:instrText xml:space="preserve"> PAGEREF _Toc91238118 \h </w:instrText>
            </w:r>
            <w:r w:rsidR="00593F76">
              <w:rPr>
                <w:noProof/>
                <w:webHidden/>
              </w:rPr>
            </w:r>
            <w:r w:rsidR="00593F76">
              <w:rPr>
                <w:noProof/>
                <w:webHidden/>
              </w:rPr>
              <w:fldChar w:fldCharType="separate"/>
            </w:r>
            <w:r w:rsidR="00593F76">
              <w:rPr>
                <w:noProof/>
                <w:webHidden/>
              </w:rPr>
              <w:t>45</w:t>
            </w:r>
            <w:r w:rsidR="00593F76">
              <w:rPr>
                <w:noProof/>
                <w:webHidden/>
              </w:rPr>
              <w:fldChar w:fldCharType="end"/>
            </w:r>
          </w:hyperlink>
        </w:p>
        <w:p w14:paraId="73BDD684" w14:textId="56A0DB7D" w:rsidR="00593F76" w:rsidRDefault="00FC48FB">
          <w:pPr>
            <w:pStyle w:val="Sadraj1"/>
            <w:tabs>
              <w:tab w:val="left" w:pos="440"/>
              <w:tab w:val="right" w:leader="dot" w:pos="9396"/>
            </w:tabs>
            <w:rPr>
              <w:noProof/>
              <w:sz w:val="22"/>
              <w:lang w:eastAsia="hr-HR"/>
            </w:rPr>
          </w:pPr>
          <w:hyperlink w:anchor="_Toc91238119" w:history="1">
            <w:r w:rsidR="00593F76" w:rsidRPr="00DF061F">
              <w:rPr>
                <w:rStyle w:val="Hiperveza"/>
                <w:noProof/>
              </w:rPr>
              <w:t>7.</w:t>
            </w:r>
            <w:r w:rsidR="00593F76">
              <w:rPr>
                <w:noProof/>
                <w:sz w:val="22"/>
                <w:lang w:eastAsia="hr-HR"/>
              </w:rPr>
              <w:tab/>
            </w:r>
            <w:r w:rsidR="00593F76" w:rsidRPr="00DF061F">
              <w:rPr>
                <w:rStyle w:val="Hiperveza"/>
                <w:noProof/>
              </w:rPr>
              <w:t>Prilozi</w:t>
            </w:r>
            <w:r w:rsidR="00593F76">
              <w:rPr>
                <w:noProof/>
                <w:webHidden/>
              </w:rPr>
              <w:tab/>
            </w:r>
            <w:r w:rsidR="00593F76">
              <w:rPr>
                <w:noProof/>
                <w:webHidden/>
              </w:rPr>
              <w:fldChar w:fldCharType="begin"/>
            </w:r>
            <w:r w:rsidR="00593F76">
              <w:rPr>
                <w:noProof/>
                <w:webHidden/>
              </w:rPr>
              <w:instrText xml:space="preserve"> PAGEREF _Toc91238119 \h </w:instrText>
            </w:r>
            <w:r w:rsidR="00593F76">
              <w:rPr>
                <w:noProof/>
                <w:webHidden/>
              </w:rPr>
            </w:r>
            <w:r w:rsidR="00593F76">
              <w:rPr>
                <w:noProof/>
                <w:webHidden/>
              </w:rPr>
              <w:fldChar w:fldCharType="separate"/>
            </w:r>
            <w:r w:rsidR="00593F76">
              <w:rPr>
                <w:noProof/>
                <w:webHidden/>
              </w:rPr>
              <w:t>46</w:t>
            </w:r>
            <w:r w:rsidR="00593F76">
              <w:rPr>
                <w:noProof/>
                <w:webHidden/>
              </w:rPr>
              <w:fldChar w:fldCharType="end"/>
            </w:r>
          </w:hyperlink>
        </w:p>
        <w:p w14:paraId="2900BDA5" w14:textId="54DB69C2" w:rsidR="00457677" w:rsidRPr="00DE5B24" w:rsidRDefault="00457677">
          <w:pPr>
            <w:rPr>
              <w:sz w:val="24"/>
            </w:rPr>
          </w:pPr>
          <w:r w:rsidRPr="00DE5B24">
            <w:rPr>
              <w:sz w:val="24"/>
            </w:rPr>
            <w:fldChar w:fldCharType="end"/>
          </w:r>
        </w:p>
      </w:sdtContent>
    </w:sdt>
    <w:p w14:paraId="3A246DCD" w14:textId="121EFDE2" w:rsidR="008B588B" w:rsidRPr="00DE5B24" w:rsidRDefault="008B588B">
      <w:r w:rsidRPr="00DE5B24">
        <w:br w:type="page"/>
      </w:r>
    </w:p>
    <w:p w14:paraId="50ED5F40" w14:textId="610DA786" w:rsidR="00AD79A9" w:rsidRPr="00DE5B24" w:rsidRDefault="00AD79A9" w:rsidP="008B588B">
      <w:pPr>
        <w:pStyle w:val="Naglaencitat"/>
        <w:ind w:left="0" w:right="862"/>
        <w:jc w:val="left"/>
        <w:rPr>
          <w:rFonts w:asciiTheme="minorHAnsi" w:hAnsiTheme="minorHAnsi"/>
        </w:rPr>
      </w:pPr>
      <w:r w:rsidRPr="00DE5B24">
        <w:rPr>
          <w:rFonts w:asciiTheme="minorHAnsi" w:hAnsiTheme="minorHAnsi"/>
        </w:rPr>
        <w:lastRenderedPageBreak/>
        <w:t>Popis priloga</w:t>
      </w:r>
    </w:p>
    <w:p w14:paraId="5F3B3B69" w14:textId="66CB5F4D" w:rsidR="00AD79A9" w:rsidRPr="00DE5B24" w:rsidRDefault="00175E5C" w:rsidP="008B588B">
      <w:pPr>
        <w:rPr>
          <w:b/>
          <w:bCs/>
          <w:sz w:val="28"/>
          <w:szCs w:val="28"/>
        </w:rPr>
      </w:pPr>
      <w:r w:rsidRPr="00DE5B24">
        <w:rPr>
          <w:b/>
          <w:bCs/>
          <w:sz w:val="28"/>
          <w:szCs w:val="28"/>
        </w:rPr>
        <w:t>Popis slika</w:t>
      </w:r>
    </w:p>
    <w:p w14:paraId="350FF7A3" w14:textId="34A2A6F9" w:rsidR="000F2E5A" w:rsidRDefault="00175E5C">
      <w:pPr>
        <w:pStyle w:val="Tablicaslika"/>
        <w:tabs>
          <w:tab w:val="right" w:leader="dot" w:pos="9396"/>
        </w:tabs>
        <w:rPr>
          <w:noProof/>
          <w:lang w:eastAsia="hr-HR"/>
        </w:rPr>
      </w:pPr>
      <w:r w:rsidRPr="00DE5B24">
        <w:rPr>
          <w:b/>
          <w:bCs/>
          <w:sz w:val="28"/>
          <w:szCs w:val="28"/>
        </w:rPr>
        <w:fldChar w:fldCharType="begin"/>
      </w:r>
      <w:r w:rsidRPr="00DE5B24">
        <w:rPr>
          <w:b/>
          <w:bCs/>
          <w:sz w:val="28"/>
          <w:szCs w:val="28"/>
        </w:rPr>
        <w:instrText xml:space="preserve"> TOC \h \z \c "Slika" </w:instrText>
      </w:r>
      <w:r w:rsidRPr="00DE5B24">
        <w:rPr>
          <w:b/>
          <w:bCs/>
          <w:sz w:val="28"/>
          <w:szCs w:val="28"/>
        </w:rPr>
        <w:fldChar w:fldCharType="separate"/>
      </w:r>
      <w:hyperlink w:anchor="_Toc91231419" w:history="1">
        <w:r w:rsidR="000F2E5A" w:rsidRPr="00A01238">
          <w:rPr>
            <w:rStyle w:val="Hiperveza"/>
            <w:noProof/>
          </w:rPr>
          <w:t>Slika 1 Organizacijska struktura Općine Mihovljan</w:t>
        </w:r>
        <w:r w:rsidR="000F2E5A">
          <w:rPr>
            <w:noProof/>
            <w:webHidden/>
          </w:rPr>
          <w:tab/>
        </w:r>
        <w:r w:rsidR="000F2E5A">
          <w:rPr>
            <w:noProof/>
            <w:webHidden/>
          </w:rPr>
          <w:fldChar w:fldCharType="begin"/>
        </w:r>
        <w:r w:rsidR="000F2E5A">
          <w:rPr>
            <w:noProof/>
            <w:webHidden/>
          </w:rPr>
          <w:instrText xml:space="preserve"> PAGEREF _Toc91231419 \h </w:instrText>
        </w:r>
        <w:r w:rsidR="000F2E5A">
          <w:rPr>
            <w:noProof/>
            <w:webHidden/>
          </w:rPr>
        </w:r>
        <w:r w:rsidR="000F2E5A">
          <w:rPr>
            <w:noProof/>
            <w:webHidden/>
          </w:rPr>
          <w:fldChar w:fldCharType="separate"/>
        </w:r>
        <w:r w:rsidR="006A3998">
          <w:rPr>
            <w:noProof/>
            <w:webHidden/>
          </w:rPr>
          <w:t>4</w:t>
        </w:r>
        <w:r w:rsidR="000F2E5A">
          <w:rPr>
            <w:noProof/>
            <w:webHidden/>
          </w:rPr>
          <w:fldChar w:fldCharType="end"/>
        </w:r>
      </w:hyperlink>
    </w:p>
    <w:p w14:paraId="409BFFE2" w14:textId="512AF63C" w:rsidR="000F2E5A" w:rsidRDefault="00FC48FB">
      <w:pPr>
        <w:pStyle w:val="Tablicaslika"/>
        <w:tabs>
          <w:tab w:val="right" w:leader="dot" w:pos="9396"/>
        </w:tabs>
        <w:rPr>
          <w:noProof/>
          <w:lang w:eastAsia="hr-HR"/>
        </w:rPr>
      </w:pPr>
      <w:hyperlink w:anchor="_Toc91231420" w:history="1">
        <w:r w:rsidR="000F2E5A" w:rsidRPr="00A01238">
          <w:rPr>
            <w:rStyle w:val="Hiperveza"/>
            <w:noProof/>
          </w:rPr>
          <w:t>Slika 2 Geografski položaj Općine Mihovljan</w:t>
        </w:r>
        <w:r w:rsidR="000F2E5A">
          <w:rPr>
            <w:noProof/>
            <w:webHidden/>
          </w:rPr>
          <w:tab/>
        </w:r>
        <w:r w:rsidR="000F2E5A">
          <w:rPr>
            <w:noProof/>
            <w:webHidden/>
          </w:rPr>
          <w:fldChar w:fldCharType="begin"/>
        </w:r>
        <w:r w:rsidR="000F2E5A">
          <w:rPr>
            <w:noProof/>
            <w:webHidden/>
          </w:rPr>
          <w:instrText xml:space="preserve"> PAGEREF _Toc91231420 \h </w:instrText>
        </w:r>
        <w:r w:rsidR="000F2E5A">
          <w:rPr>
            <w:noProof/>
            <w:webHidden/>
          </w:rPr>
        </w:r>
        <w:r w:rsidR="000F2E5A">
          <w:rPr>
            <w:noProof/>
            <w:webHidden/>
          </w:rPr>
          <w:fldChar w:fldCharType="separate"/>
        </w:r>
        <w:r w:rsidR="006A3998">
          <w:rPr>
            <w:noProof/>
            <w:webHidden/>
          </w:rPr>
          <w:t>7</w:t>
        </w:r>
        <w:r w:rsidR="000F2E5A">
          <w:rPr>
            <w:noProof/>
            <w:webHidden/>
          </w:rPr>
          <w:fldChar w:fldCharType="end"/>
        </w:r>
      </w:hyperlink>
    </w:p>
    <w:p w14:paraId="3BB44882" w14:textId="4D464453" w:rsidR="000F2E5A" w:rsidRDefault="00FC48FB">
      <w:pPr>
        <w:pStyle w:val="Tablicaslika"/>
        <w:tabs>
          <w:tab w:val="right" w:leader="dot" w:pos="9396"/>
        </w:tabs>
        <w:rPr>
          <w:noProof/>
          <w:lang w:eastAsia="hr-HR"/>
        </w:rPr>
      </w:pPr>
      <w:hyperlink w:anchor="_Toc91231421" w:history="1">
        <w:r w:rsidR="000F2E5A" w:rsidRPr="00A01238">
          <w:rPr>
            <w:rStyle w:val="Hiperveza"/>
            <w:noProof/>
          </w:rPr>
          <w:t>Slika 3 Karta prometnica Općine Mihovljan</w:t>
        </w:r>
        <w:r w:rsidR="000F2E5A">
          <w:rPr>
            <w:noProof/>
            <w:webHidden/>
          </w:rPr>
          <w:tab/>
        </w:r>
        <w:r w:rsidR="000F2E5A">
          <w:rPr>
            <w:noProof/>
            <w:webHidden/>
          </w:rPr>
          <w:fldChar w:fldCharType="begin"/>
        </w:r>
        <w:r w:rsidR="000F2E5A">
          <w:rPr>
            <w:noProof/>
            <w:webHidden/>
          </w:rPr>
          <w:instrText xml:space="preserve"> PAGEREF _Toc91231421 \h </w:instrText>
        </w:r>
        <w:r w:rsidR="000F2E5A">
          <w:rPr>
            <w:noProof/>
            <w:webHidden/>
          </w:rPr>
        </w:r>
        <w:r w:rsidR="000F2E5A">
          <w:rPr>
            <w:noProof/>
            <w:webHidden/>
          </w:rPr>
          <w:fldChar w:fldCharType="separate"/>
        </w:r>
        <w:r w:rsidR="006A3998">
          <w:rPr>
            <w:noProof/>
            <w:webHidden/>
          </w:rPr>
          <w:t>18</w:t>
        </w:r>
        <w:r w:rsidR="000F2E5A">
          <w:rPr>
            <w:noProof/>
            <w:webHidden/>
          </w:rPr>
          <w:fldChar w:fldCharType="end"/>
        </w:r>
      </w:hyperlink>
    </w:p>
    <w:p w14:paraId="2313E7F0" w14:textId="0E4E810A" w:rsidR="00175E5C" w:rsidRPr="00DE5B24" w:rsidRDefault="00175E5C" w:rsidP="008B588B">
      <w:pPr>
        <w:rPr>
          <w:b/>
          <w:bCs/>
          <w:sz w:val="28"/>
          <w:szCs w:val="28"/>
        </w:rPr>
      </w:pPr>
      <w:r w:rsidRPr="00DE5B24">
        <w:rPr>
          <w:b/>
          <w:bCs/>
          <w:sz w:val="28"/>
          <w:szCs w:val="28"/>
        </w:rPr>
        <w:fldChar w:fldCharType="end"/>
      </w:r>
    </w:p>
    <w:p w14:paraId="4D2C8A8C" w14:textId="314ABAD5" w:rsidR="00175E5C" w:rsidRPr="00DE5B24" w:rsidRDefault="00175E5C" w:rsidP="008B588B">
      <w:pPr>
        <w:rPr>
          <w:b/>
          <w:bCs/>
          <w:sz w:val="28"/>
          <w:szCs w:val="28"/>
        </w:rPr>
      </w:pPr>
      <w:r w:rsidRPr="00DE5B24">
        <w:rPr>
          <w:b/>
          <w:bCs/>
          <w:sz w:val="28"/>
          <w:szCs w:val="28"/>
        </w:rPr>
        <w:t>Popis tablica</w:t>
      </w:r>
    </w:p>
    <w:p w14:paraId="631CE51C" w14:textId="20F4B39D" w:rsidR="000F2E5A" w:rsidRDefault="00175E5C">
      <w:pPr>
        <w:pStyle w:val="Tablicaslika"/>
        <w:tabs>
          <w:tab w:val="right" w:leader="dot" w:pos="9396"/>
        </w:tabs>
        <w:rPr>
          <w:noProof/>
          <w:lang w:eastAsia="hr-HR"/>
        </w:rPr>
      </w:pPr>
      <w:r w:rsidRPr="00DE5B24">
        <w:rPr>
          <w:b/>
          <w:bCs/>
          <w:sz w:val="28"/>
          <w:szCs w:val="28"/>
        </w:rPr>
        <w:fldChar w:fldCharType="begin"/>
      </w:r>
      <w:r w:rsidRPr="00DE5B24">
        <w:rPr>
          <w:b/>
          <w:bCs/>
          <w:sz w:val="28"/>
          <w:szCs w:val="28"/>
        </w:rPr>
        <w:instrText xml:space="preserve"> TOC \h \z \c "Tablica" </w:instrText>
      </w:r>
      <w:r w:rsidRPr="00DE5B24">
        <w:rPr>
          <w:b/>
          <w:bCs/>
          <w:sz w:val="28"/>
          <w:szCs w:val="28"/>
        </w:rPr>
        <w:fldChar w:fldCharType="separate"/>
      </w:r>
      <w:hyperlink w:anchor="_Toc91231422" w:history="1">
        <w:r w:rsidR="000F2E5A" w:rsidRPr="00DF566A">
          <w:rPr>
            <w:rStyle w:val="Hiperveza"/>
            <w:noProof/>
          </w:rPr>
          <w:t>Tablica 1 Prirodna i migracijska promjena (Općina Mihovljan)</w:t>
        </w:r>
        <w:r w:rsidR="000F2E5A">
          <w:rPr>
            <w:noProof/>
            <w:webHidden/>
          </w:rPr>
          <w:tab/>
        </w:r>
        <w:r w:rsidR="000F2E5A">
          <w:rPr>
            <w:noProof/>
            <w:webHidden/>
          </w:rPr>
          <w:fldChar w:fldCharType="begin"/>
        </w:r>
        <w:r w:rsidR="000F2E5A">
          <w:rPr>
            <w:noProof/>
            <w:webHidden/>
          </w:rPr>
          <w:instrText xml:space="preserve"> PAGEREF _Toc91231422 \h </w:instrText>
        </w:r>
        <w:r w:rsidR="000F2E5A">
          <w:rPr>
            <w:noProof/>
            <w:webHidden/>
          </w:rPr>
        </w:r>
        <w:r w:rsidR="000F2E5A">
          <w:rPr>
            <w:noProof/>
            <w:webHidden/>
          </w:rPr>
          <w:fldChar w:fldCharType="separate"/>
        </w:r>
        <w:r w:rsidR="006A3998">
          <w:rPr>
            <w:noProof/>
            <w:webHidden/>
          </w:rPr>
          <w:t>8</w:t>
        </w:r>
        <w:r w:rsidR="000F2E5A">
          <w:rPr>
            <w:noProof/>
            <w:webHidden/>
          </w:rPr>
          <w:fldChar w:fldCharType="end"/>
        </w:r>
      </w:hyperlink>
    </w:p>
    <w:p w14:paraId="668E5FED" w14:textId="3BBC0C2B" w:rsidR="000F2E5A" w:rsidRDefault="00FC48FB">
      <w:pPr>
        <w:pStyle w:val="Tablicaslika"/>
        <w:tabs>
          <w:tab w:val="right" w:leader="dot" w:pos="9396"/>
        </w:tabs>
        <w:rPr>
          <w:noProof/>
          <w:lang w:eastAsia="hr-HR"/>
        </w:rPr>
      </w:pPr>
      <w:hyperlink w:anchor="_Toc91231423" w:history="1">
        <w:r w:rsidR="000F2E5A" w:rsidRPr="00DF566A">
          <w:rPr>
            <w:rStyle w:val="Hiperveza"/>
            <w:noProof/>
          </w:rPr>
          <w:t>Tablica 2 Korisnici programa javnih potreba u kulturi i sportu Općine Mihovljan u 2021. godini</w:t>
        </w:r>
        <w:r w:rsidR="000F2E5A">
          <w:rPr>
            <w:noProof/>
            <w:webHidden/>
          </w:rPr>
          <w:tab/>
        </w:r>
        <w:r w:rsidR="000F2E5A">
          <w:rPr>
            <w:noProof/>
            <w:webHidden/>
          </w:rPr>
          <w:fldChar w:fldCharType="begin"/>
        </w:r>
        <w:r w:rsidR="000F2E5A">
          <w:rPr>
            <w:noProof/>
            <w:webHidden/>
          </w:rPr>
          <w:instrText xml:space="preserve"> PAGEREF _Toc91231423 \h </w:instrText>
        </w:r>
        <w:r w:rsidR="000F2E5A">
          <w:rPr>
            <w:noProof/>
            <w:webHidden/>
          </w:rPr>
        </w:r>
        <w:r w:rsidR="000F2E5A">
          <w:rPr>
            <w:noProof/>
            <w:webHidden/>
          </w:rPr>
          <w:fldChar w:fldCharType="separate"/>
        </w:r>
        <w:r w:rsidR="006A3998">
          <w:rPr>
            <w:noProof/>
            <w:webHidden/>
          </w:rPr>
          <w:t>12</w:t>
        </w:r>
        <w:r w:rsidR="000F2E5A">
          <w:rPr>
            <w:noProof/>
            <w:webHidden/>
          </w:rPr>
          <w:fldChar w:fldCharType="end"/>
        </w:r>
      </w:hyperlink>
    </w:p>
    <w:p w14:paraId="7F02F17E" w14:textId="75EB2D8B" w:rsidR="000F2E5A" w:rsidRDefault="00FC48FB">
      <w:pPr>
        <w:pStyle w:val="Tablicaslika"/>
        <w:tabs>
          <w:tab w:val="right" w:leader="dot" w:pos="9396"/>
        </w:tabs>
        <w:rPr>
          <w:noProof/>
          <w:lang w:eastAsia="hr-HR"/>
        </w:rPr>
      </w:pPr>
      <w:hyperlink w:anchor="_Toc91231424" w:history="1">
        <w:r w:rsidR="000F2E5A" w:rsidRPr="00DF566A">
          <w:rPr>
            <w:rStyle w:val="Hiperveza"/>
            <w:noProof/>
          </w:rPr>
          <w:t>Tablica 3 Izvori financiranja programa socijalne skrbi Općine Mihovljan u 2021. godini</w:t>
        </w:r>
        <w:r w:rsidR="000F2E5A">
          <w:rPr>
            <w:noProof/>
            <w:webHidden/>
          </w:rPr>
          <w:tab/>
        </w:r>
        <w:r w:rsidR="000F2E5A">
          <w:rPr>
            <w:noProof/>
            <w:webHidden/>
          </w:rPr>
          <w:fldChar w:fldCharType="begin"/>
        </w:r>
        <w:r w:rsidR="000F2E5A">
          <w:rPr>
            <w:noProof/>
            <w:webHidden/>
          </w:rPr>
          <w:instrText xml:space="preserve"> PAGEREF _Toc91231424 \h </w:instrText>
        </w:r>
        <w:r w:rsidR="000F2E5A">
          <w:rPr>
            <w:noProof/>
            <w:webHidden/>
          </w:rPr>
        </w:r>
        <w:r w:rsidR="000F2E5A">
          <w:rPr>
            <w:noProof/>
            <w:webHidden/>
          </w:rPr>
          <w:fldChar w:fldCharType="separate"/>
        </w:r>
        <w:r w:rsidR="006A3998">
          <w:rPr>
            <w:noProof/>
            <w:webHidden/>
          </w:rPr>
          <w:t>13</w:t>
        </w:r>
        <w:r w:rsidR="000F2E5A">
          <w:rPr>
            <w:noProof/>
            <w:webHidden/>
          </w:rPr>
          <w:fldChar w:fldCharType="end"/>
        </w:r>
      </w:hyperlink>
    </w:p>
    <w:p w14:paraId="2EF76C48" w14:textId="6DBC7549" w:rsidR="000F2E5A" w:rsidRDefault="00FC48FB">
      <w:pPr>
        <w:pStyle w:val="Tablicaslika"/>
        <w:tabs>
          <w:tab w:val="right" w:leader="dot" w:pos="9396"/>
        </w:tabs>
        <w:rPr>
          <w:noProof/>
          <w:lang w:eastAsia="hr-HR"/>
        </w:rPr>
      </w:pPr>
      <w:hyperlink w:anchor="_Toc91231425" w:history="1">
        <w:r w:rsidR="000F2E5A" w:rsidRPr="00DF566A">
          <w:rPr>
            <w:rStyle w:val="Hiperveza"/>
            <w:noProof/>
          </w:rPr>
          <w:t>Tablica 4 Korisnici programa socijalne skrbi Općine Mihovljan u 2021. godini</w:t>
        </w:r>
        <w:r w:rsidR="000F2E5A">
          <w:rPr>
            <w:noProof/>
            <w:webHidden/>
          </w:rPr>
          <w:tab/>
        </w:r>
        <w:r w:rsidR="000F2E5A">
          <w:rPr>
            <w:noProof/>
            <w:webHidden/>
          </w:rPr>
          <w:fldChar w:fldCharType="begin"/>
        </w:r>
        <w:r w:rsidR="000F2E5A">
          <w:rPr>
            <w:noProof/>
            <w:webHidden/>
          </w:rPr>
          <w:instrText xml:space="preserve"> PAGEREF _Toc91231425 \h </w:instrText>
        </w:r>
        <w:r w:rsidR="000F2E5A">
          <w:rPr>
            <w:noProof/>
            <w:webHidden/>
          </w:rPr>
        </w:r>
        <w:r w:rsidR="000F2E5A">
          <w:rPr>
            <w:noProof/>
            <w:webHidden/>
          </w:rPr>
          <w:fldChar w:fldCharType="separate"/>
        </w:r>
        <w:r w:rsidR="006A3998">
          <w:rPr>
            <w:noProof/>
            <w:webHidden/>
          </w:rPr>
          <w:t>13</w:t>
        </w:r>
        <w:r w:rsidR="000F2E5A">
          <w:rPr>
            <w:noProof/>
            <w:webHidden/>
          </w:rPr>
          <w:fldChar w:fldCharType="end"/>
        </w:r>
      </w:hyperlink>
    </w:p>
    <w:p w14:paraId="6501C339" w14:textId="58B66F08" w:rsidR="000F2E5A" w:rsidRDefault="00FC48FB">
      <w:pPr>
        <w:pStyle w:val="Tablicaslika"/>
        <w:tabs>
          <w:tab w:val="right" w:leader="dot" w:pos="9396"/>
        </w:tabs>
        <w:rPr>
          <w:noProof/>
          <w:lang w:eastAsia="hr-HR"/>
        </w:rPr>
      </w:pPr>
      <w:hyperlink w:anchor="_Toc91231426" w:history="1">
        <w:r w:rsidR="000F2E5A" w:rsidRPr="00DF566A">
          <w:rPr>
            <w:rStyle w:val="Hiperveza"/>
            <w:noProof/>
          </w:rPr>
          <w:t>Tablica 5 INDEKS TURISTIČKE RAZVIJENOSTI – Prikaz normaliziranih vrijednosti pokazatelja za razdoblje od 2017.-2020. godine</w:t>
        </w:r>
        <w:r w:rsidR="000F2E5A">
          <w:rPr>
            <w:noProof/>
            <w:webHidden/>
          </w:rPr>
          <w:tab/>
        </w:r>
        <w:r w:rsidR="000F2E5A">
          <w:rPr>
            <w:noProof/>
            <w:webHidden/>
          </w:rPr>
          <w:fldChar w:fldCharType="begin"/>
        </w:r>
        <w:r w:rsidR="000F2E5A">
          <w:rPr>
            <w:noProof/>
            <w:webHidden/>
          </w:rPr>
          <w:instrText xml:space="preserve"> PAGEREF _Toc91231426 \h </w:instrText>
        </w:r>
        <w:r w:rsidR="000F2E5A">
          <w:rPr>
            <w:noProof/>
            <w:webHidden/>
          </w:rPr>
        </w:r>
        <w:r w:rsidR="000F2E5A">
          <w:rPr>
            <w:noProof/>
            <w:webHidden/>
          </w:rPr>
          <w:fldChar w:fldCharType="separate"/>
        </w:r>
        <w:r w:rsidR="006A3998">
          <w:rPr>
            <w:noProof/>
            <w:webHidden/>
          </w:rPr>
          <w:t>16</w:t>
        </w:r>
        <w:r w:rsidR="000F2E5A">
          <w:rPr>
            <w:noProof/>
            <w:webHidden/>
          </w:rPr>
          <w:fldChar w:fldCharType="end"/>
        </w:r>
      </w:hyperlink>
    </w:p>
    <w:p w14:paraId="0FAB3CF9" w14:textId="638D5E7E" w:rsidR="000F2E5A" w:rsidRDefault="00FC48FB">
      <w:pPr>
        <w:pStyle w:val="Tablicaslika"/>
        <w:tabs>
          <w:tab w:val="right" w:leader="dot" w:pos="9396"/>
        </w:tabs>
        <w:rPr>
          <w:noProof/>
          <w:lang w:eastAsia="hr-HR"/>
        </w:rPr>
      </w:pPr>
      <w:hyperlink w:anchor="_Toc91231427" w:history="1">
        <w:r w:rsidR="000F2E5A" w:rsidRPr="00DF566A">
          <w:rPr>
            <w:rStyle w:val="Hiperveza"/>
            <w:noProof/>
          </w:rPr>
          <w:t>Tablica 6 INDEKS TURISTIČKE RAZVIJENOSTI – Promjena vrijednosti pokazatelja u odnosu na odabranu 2018. godinu</w:t>
        </w:r>
        <w:r w:rsidR="000F2E5A">
          <w:rPr>
            <w:noProof/>
            <w:webHidden/>
          </w:rPr>
          <w:tab/>
        </w:r>
        <w:r w:rsidR="000F2E5A">
          <w:rPr>
            <w:noProof/>
            <w:webHidden/>
          </w:rPr>
          <w:fldChar w:fldCharType="begin"/>
        </w:r>
        <w:r w:rsidR="000F2E5A">
          <w:rPr>
            <w:noProof/>
            <w:webHidden/>
          </w:rPr>
          <w:instrText xml:space="preserve"> PAGEREF _Toc91231427 \h </w:instrText>
        </w:r>
        <w:r w:rsidR="000F2E5A">
          <w:rPr>
            <w:noProof/>
            <w:webHidden/>
          </w:rPr>
        </w:r>
        <w:r w:rsidR="000F2E5A">
          <w:rPr>
            <w:noProof/>
            <w:webHidden/>
          </w:rPr>
          <w:fldChar w:fldCharType="separate"/>
        </w:r>
        <w:r w:rsidR="006A3998">
          <w:rPr>
            <w:noProof/>
            <w:webHidden/>
          </w:rPr>
          <w:t>16</w:t>
        </w:r>
        <w:r w:rsidR="000F2E5A">
          <w:rPr>
            <w:noProof/>
            <w:webHidden/>
          </w:rPr>
          <w:fldChar w:fldCharType="end"/>
        </w:r>
      </w:hyperlink>
    </w:p>
    <w:p w14:paraId="374ED913" w14:textId="4DF34D4E" w:rsidR="000F2E5A" w:rsidRDefault="00FC48FB">
      <w:pPr>
        <w:pStyle w:val="Tablicaslika"/>
        <w:tabs>
          <w:tab w:val="right" w:leader="dot" w:pos="9396"/>
        </w:tabs>
        <w:rPr>
          <w:noProof/>
          <w:lang w:eastAsia="hr-HR"/>
        </w:rPr>
      </w:pPr>
      <w:hyperlink w:anchor="_Toc91231428" w:history="1">
        <w:r w:rsidR="000F2E5A" w:rsidRPr="00DF566A">
          <w:rPr>
            <w:rStyle w:val="Hiperveza"/>
            <w:noProof/>
          </w:rPr>
          <w:t>Tablica 7 Cestovna mreža Općine Mihovljan</w:t>
        </w:r>
        <w:r w:rsidR="000F2E5A">
          <w:rPr>
            <w:noProof/>
            <w:webHidden/>
          </w:rPr>
          <w:tab/>
        </w:r>
        <w:r w:rsidR="000F2E5A">
          <w:rPr>
            <w:noProof/>
            <w:webHidden/>
          </w:rPr>
          <w:fldChar w:fldCharType="begin"/>
        </w:r>
        <w:r w:rsidR="000F2E5A">
          <w:rPr>
            <w:noProof/>
            <w:webHidden/>
          </w:rPr>
          <w:instrText xml:space="preserve"> PAGEREF _Toc91231428 \h </w:instrText>
        </w:r>
        <w:r w:rsidR="000F2E5A">
          <w:rPr>
            <w:noProof/>
            <w:webHidden/>
          </w:rPr>
        </w:r>
        <w:r w:rsidR="000F2E5A">
          <w:rPr>
            <w:noProof/>
            <w:webHidden/>
          </w:rPr>
          <w:fldChar w:fldCharType="separate"/>
        </w:r>
        <w:r w:rsidR="006A3998">
          <w:rPr>
            <w:noProof/>
            <w:webHidden/>
          </w:rPr>
          <w:t>17</w:t>
        </w:r>
        <w:r w:rsidR="000F2E5A">
          <w:rPr>
            <w:noProof/>
            <w:webHidden/>
          </w:rPr>
          <w:fldChar w:fldCharType="end"/>
        </w:r>
      </w:hyperlink>
    </w:p>
    <w:p w14:paraId="1AEE4862" w14:textId="66EA85B7" w:rsidR="00175E5C" w:rsidRPr="00DE5B24" w:rsidRDefault="00175E5C" w:rsidP="008B588B">
      <w:pPr>
        <w:rPr>
          <w:b/>
          <w:bCs/>
          <w:sz w:val="28"/>
          <w:szCs w:val="28"/>
        </w:rPr>
      </w:pPr>
      <w:r w:rsidRPr="00DE5B24">
        <w:rPr>
          <w:b/>
          <w:bCs/>
          <w:sz w:val="28"/>
          <w:szCs w:val="28"/>
        </w:rPr>
        <w:fldChar w:fldCharType="end"/>
      </w:r>
    </w:p>
    <w:p w14:paraId="51AD797E" w14:textId="33F2CC1E" w:rsidR="00175E5C" w:rsidRPr="00DE5B24" w:rsidRDefault="00175E5C" w:rsidP="008B588B">
      <w:pPr>
        <w:rPr>
          <w:b/>
          <w:bCs/>
          <w:sz w:val="28"/>
          <w:szCs w:val="28"/>
        </w:rPr>
      </w:pPr>
      <w:r w:rsidRPr="00DE5B24">
        <w:rPr>
          <w:b/>
          <w:bCs/>
          <w:sz w:val="28"/>
          <w:szCs w:val="28"/>
        </w:rPr>
        <w:t>Popis grafikona</w:t>
      </w:r>
    </w:p>
    <w:p w14:paraId="2525764C" w14:textId="21EC5EF2" w:rsidR="000F2E5A" w:rsidRDefault="00175E5C">
      <w:pPr>
        <w:pStyle w:val="Tablicaslika"/>
        <w:tabs>
          <w:tab w:val="right" w:leader="dot" w:pos="9396"/>
        </w:tabs>
        <w:rPr>
          <w:noProof/>
          <w:lang w:eastAsia="hr-HR"/>
        </w:rPr>
      </w:pPr>
      <w:r w:rsidRPr="00DE5B24">
        <w:fldChar w:fldCharType="begin"/>
      </w:r>
      <w:r w:rsidRPr="00DE5B24">
        <w:instrText xml:space="preserve"> TOC \h \z \c "Grafikon" </w:instrText>
      </w:r>
      <w:r w:rsidRPr="00DE5B24">
        <w:fldChar w:fldCharType="separate"/>
      </w:r>
      <w:hyperlink w:anchor="_Toc91231429" w:history="1">
        <w:r w:rsidR="000F2E5A" w:rsidRPr="00932FC8">
          <w:rPr>
            <w:rStyle w:val="Hiperveza"/>
            <w:noProof/>
          </w:rPr>
          <w:t>Grafikon 1 Kretanje broja rođenih i umrlih (2011.-2019. godine) u Općini Mihovljan</w:t>
        </w:r>
        <w:r w:rsidR="000F2E5A">
          <w:rPr>
            <w:noProof/>
            <w:webHidden/>
          </w:rPr>
          <w:tab/>
        </w:r>
        <w:r w:rsidR="000F2E5A">
          <w:rPr>
            <w:noProof/>
            <w:webHidden/>
          </w:rPr>
          <w:fldChar w:fldCharType="begin"/>
        </w:r>
        <w:r w:rsidR="000F2E5A">
          <w:rPr>
            <w:noProof/>
            <w:webHidden/>
          </w:rPr>
          <w:instrText xml:space="preserve"> PAGEREF _Toc91231429 \h </w:instrText>
        </w:r>
        <w:r w:rsidR="000F2E5A">
          <w:rPr>
            <w:noProof/>
            <w:webHidden/>
          </w:rPr>
        </w:r>
        <w:r w:rsidR="000F2E5A">
          <w:rPr>
            <w:noProof/>
            <w:webHidden/>
          </w:rPr>
          <w:fldChar w:fldCharType="separate"/>
        </w:r>
        <w:r w:rsidR="006A3998">
          <w:rPr>
            <w:noProof/>
            <w:webHidden/>
          </w:rPr>
          <w:t>8</w:t>
        </w:r>
        <w:r w:rsidR="000F2E5A">
          <w:rPr>
            <w:noProof/>
            <w:webHidden/>
          </w:rPr>
          <w:fldChar w:fldCharType="end"/>
        </w:r>
      </w:hyperlink>
    </w:p>
    <w:p w14:paraId="293808DE" w14:textId="3D9A5D07" w:rsidR="000F2E5A" w:rsidRDefault="00FC48FB">
      <w:pPr>
        <w:pStyle w:val="Tablicaslika"/>
        <w:tabs>
          <w:tab w:val="right" w:leader="dot" w:pos="9396"/>
        </w:tabs>
        <w:rPr>
          <w:noProof/>
          <w:lang w:eastAsia="hr-HR"/>
        </w:rPr>
      </w:pPr>
      <w:hyperlink w:anchor="_Toc91231430" w:history="1">
        <w:r w:rsidR="000F2E5A" w:rsidRPr="00932FC8">
          <w:rPr>
            <w:rStyle w:val="Hiperveza"/>
            <w:noProof/>
          </w:rPr>
          <w:t>Grafikon 2 Dobno-spolna piramida Općine Mihovljan</w:t>
        </w:r>
        <w:r w:rsidR="000F2E5A">
          <w:rPr>
            <w:noProof/>
            <w:webHidden/>
          </w:rPr>
          <w:tab/>
        </w:r>
        <w:r w:rsidR="000F2E5A">
          <w:rPr>
            <w:noProof/>
            <w:webHidden/>
          </w:rPr>
          <w:fldChar w:fldCharType="begin"/>
        </w:r>
        <w:r w:rsidR="000F2E5A">
          <w:rPr>
            <w:noProof/>
            <w:webHidden/>
          </w:rPr>
          <w:instrText xml:space="preserve"> PAGEREF _Toc91231430 \h </w:instrText>
        </w:r>
        <w:r w:rsidR="000F2E5A">
          <w:rPr>
            <w:noProof/>
            <w:webHidden/>
          </w:rPr>
        </w:r>
        <w:r w:rsidR="000F2E5A">
          <w:rPr>
            <w:noProof/>
            <w:webHidden/>
          </w:rPr>
          <w:fldChar w:fldCharType="separate"/>
        </w:r>
        <w:r w:rsidR="006A3998">
          <w:rPr>
            <w:noProof/>
            <w:webHidden/>
          </w:rPr>
          <w:t>9</w:t>
        </w:r>
        <w:r w:rsidR="000F2E5A">
          <w:rPr>
            <w:noProof/>
            <w:webHidden/>
          </w:rPr>
          <w:fldChar w:fldCharType="end"/>
        </w:r>
      </w:hyperlink>
    </w:p>
    <w:p w14:paraId="65B8FC85" w14:textId="0B99B0E8" w:rsidR="000F2E5A" w:rsidRDefault="00FC48FB">
      <w:pPr>
        <w:pStyle w:val="Tablicaslika"/>
        <w:tabs>
          <w:tab w:val="right" w:leader="dot" w:pos="9396"/>
        </w:tabs>
        <w:rPr>
          <w:noProof/>
          <w:lang w:eastAsia="hr-HR"/>
        </w:rPr>
      </w:pPr>
      <w:hyperlink w:anchor="_Toc91231431" w:history="1">
        <w:r w:rsidR="000F2E5A" w:rsidRPr="00932FC8">
          <w:rPr>
            <w:rStyle w:val="Hiperveza"/>
            <w:noProof/>
          </w:rPr>
          <w:t>Grafikon 3 Obrazovna struktura Općine Mihovljan</w:t>
        </w:r>
        <w:r w:rsidR="000F2E5A">
          <w:rPr>
            <w:noProof/>
            <w:webHidden/>
          </w:rPr>
          <w:tab/>
        </w:r>
        <w:r w:rsidR="000F2E5A">
          <w:rPr>
            <w:noProof/>
            <w:webHidden/>
          </w:rPr>
          <w:fldChar w:fldCharType="begin"/>
        </w:r>
        <w:r w:rsidR="000F2E5A">
          <w:rPr>
            <w:noProof/>
            <w:webHidden/>
          </w:rPr>
          <w:instrText xml:space="preserve"> PAGEREF _Toc91231431 \h </w:instrText>
        </w:r>
        <w:r w:rsidR="000F2E5A">
          <w:rPr>
            <w:noProof/>
            <w:webHidden/>
          </w:rPr>
        </w:r>
        <w:r w:rsidR="000F2E5A">
          <w:rPr>
            <w:noProof/>
            <w:webHidden/>
          </w:rPr>
          <w:fldChar w:fldCharType="separate"/>
        </w:r>
        <w:r w:rsidR="006A3998">
          <w:rPr>
            <w:noProof/>
            <w:webHidden/>
          </w:rPr>
          <w:t>11</w:t>
        </w:r>
        <w:r w:rsidR="000F2E5A">
          <w:rPr>
            <w:noProof/>
            <w:webHidden/>
          </w:rPr>
          <w:fldChar w:fldCharType="end"/>
        </w:r>
      </w:hyperlink>
    </w:p>
    <w:p w14:paraId="2C51E0E9" w14:textId="04BC6C49" w:rsidR="000469FB" w:rsidRPr="00DE5B24" w:rsidRDefault="00175E5C">
      <w:pPr>
        <w:sectPr w:rsidR="000469FB" w:rsidRPr="00DE5B24" w:rsidSect="0033539D">
          <w:footerReference w:type="default" r:id="rId15"/>
          <w:pgSz w:w="12240" w:h="15840"/>
          <w:pgMar w:top="1417" w:right="1417" w:bottom="1417" w:left="1417" w:header="720" w:footer="720" w:gutter="0"/>
          <w:cols w:space="720"/>
          <w:docGrid w:linePitch="360"/>
        </w:sectPr>
      </w:pPr>
      <w:r w:rsidRPr="00DE5B24">
        <w:fldChar w:fldCharType="end"/>
      </w:r>
      <w:r w:rsidR="00EF3CDF" w:rsidRPr="00DE5B24">
        <w:br w:type="page"/>
      </w:r>
    </w:p>
    <w:p w14:paraId="52B6216C" w14:textId="44F5A426" w:rsidR="00127CF2" w:rsidRPr="00DE5B24" w:rsidRDefault="00457677" w:rsidP="006E383B">
      <w:pPr>
        <w:pStyle w:val="Naslov1"/>
        <w:numPr>
          <w:ilvl w:val="0"/>
          <w:numId w:val="0"/>
        </w:numPr>
        <w:rPr>
          <w:rFonts w:asciiTheme="minorHAnsi" w:hAnsiTheme="minorHAnsi"/>
        </w:rPr>
      </w:pPr>
      <w:bookmarkStart w:id="0" w:name="_Toc91238090"/>
      <w:r w:rsidRPr="00DE5B24">
        <w:rPr>
          <w:rFonts w:asciiTheme="minorHAnsi" w:hAnsiTheme="minorHAnsi"/>
        </w:rPr>
        <w:lastRenderedPageBreak/>
        <w:t>P</w:t>
      </w:r>
      <w:r w:rsidR="00EF3CDF" w:rsidRPr="00DE5B24">
        <w:rPr>
          <w:rFonts w:asciiTheme="minorHAnsi" w:hAnsiTheme="minorHAnsi"/>
        </w:rPr>
        <w:t>redgovor</w:t>
      </w:r>
      <w:bookmarkEnd w:id="0"/>
    </w:p>
    <w:p w14:paraId="151AB7DC" w14:textId="77777777" w:rsidR="00127CF2" w:rsidRPr="006140DF" w:rsidRDefault="00127CF2" w:rsidP="00BF41A8">
      <w:pPr>
        <w:spacing w:line="360" w:lineRule="auto"/>
        <w:rPr>
          <w:i/>
          <w:iCs/>
        </w:rPr>
      </w:pPr>
      <w:r w:rsidRPr="006140DF">
        <w:rPr>
          <w:i/>
          <w:iCs/>
        </w:rPr>
        <w:t>Drage mještanke i mještani Općine Mihovljan,</w:t>
      </w:r>
    </w:p>
    <w:p w14:paraId="1A4BB923" w14:textId="77777777" w:rsidR="00127CF2" w:rsidRPr="006140DF" w:rsidRDefault="00127CF2" w:rsidP="00BF41A8">
      <w:pPr>
        <w:spacing w:line="360" w:lineRule="auto"/>
        <w:rPr>
          <w:i/>
          <w:iCs/>
        </w:rPr>
      </w:pPr>
    </w:p>
    <w:p w14:paraId="1B63802C" w14:textId="59DCFE36" w:rsidR="00D3485D" w:rsidRPr="006140DF" w:rsidRDefault="00127CF2" w:rsidP="00BF41A8">
      <w:pPr>
        <w:spacing w:line="360" w:lineRule="auto"/>
        <w:rPr>
          <w:i/>
          <w:iCs/>
        </w:rPr>
      </w:pPr>
      <w:r w:rsidRPr="006140DF">
        <w:rPr>
          <w:i/>
          <w:iCs/>
        </w:rPr>
        <w:t>pred Vama se nalazi Provedbeni program Općine Mihovljan za razdoblje od 202</w:t>
      </w:r>
      <w:r w:rsidR="004F1BE2">
        <w:rPr>
          <w:i/>
          <w:iCs/>
        </w:rPr>
        <w:t>2</w:t>
      </w:r>
      <w:r w:rsidRPr="006140DF">
        <w:rPr>
          <w:i/>
          <w:iCs/>
        </w:rPr>
        <w:t>. do 2025. godine</w:t>
      </w:r>
      <w:r w:rsidR="00D3485D" w:rsidRPr="006140DF">
        <w:rPr>
          <w:i/>
          <w:iCs/>
        </w:rPr>
        <w:t xml:space="preserve"> koji je baziran na razvojnim potencijalima naše Općine. Ovaj se program temelji na definiranju smjera razvoja u narednom razdoblju za boljitak života svih stanovnika Općine, temeljem bogatih resursa, povijesti, kulturnoj i prirodnoj baštini te bogatoj tradiciji našeg mjesta. </w:t>
      </w:r>
    </w:p>
    <w:p w14:paraId="61D7AA60" w14:textId="2E39EACB" w:rsidR="00D3485D" w:rsidRPr="006140DF" w:rsidRDefault="00D3485D" w:rsidP="00BF41A8">
      <w:pPr>
        <w:spacing w:line="360" w:lineRule="auto"/>
        <w:rPr>
          <w:i/>
          <w:iCs/>
        </w:rPr>
      </w:pPr>
      <w:r w:rsidRPr="006140DF">
        <w:rPr>
          <w:i/>
          <w:iCs/>
        </w:rPr>
        <w:t>Provedbeni program temeljni je dokument planiranja održivog društvenog i gospodarskog razvoja sa smjernicama i alatima za daljnji razvoj Općine Mihovljan. Izazovi s kojima se susrećemo postaju prilike za napredak kroz daljnji razvoj i osnaživanje gospodarstva, stvaranje prepoznatljive kulturno-turističke destinacije te prepoznavanje i iskorištavanje potencijala, posebice mladih i obrazovanih ljudi umrežavanjem znanja, vještina i iskustva.</w:t>
      </w:r>
    </w:p>
    <w:p w14:paraId="7EF130CE" w14:textId="77777777" w:rsidR="006E383B" w:rsidRPr="00DE5B24" w:rsidRDefault="006E383B" w:rsidP="00BF41A8">
      <w:pPr>
        <w:spacing w:line="360" w:lineRule="auto"/>
      </w:pPr>
    </w:p>
    <w:p w14:paraId="0BE61515" w14:textId="2C4117B0" w:rsidR="006E383B" w:rsidRPr="00DE5B24" w:rsidRDefault="006E383B" w:rsidP="006E383B">
      <w:pPr>
        <w:spacing w:line="360" w:lineRule="auto"/>
        <w:jc w:val="right"/>
      </w:pPr>
      <w:r w:rsidRPr="00DE5B24">
        <w:rPr>
          <w:noProof/>
        </w:rPr>
        <w:drawing>
          <wp:inline distT="0" distB="0" distL="0" distR="0" wp14:anchorId="583676F4" wp14:editId="3F6AB242">
            <wp:extent cx="1714500" cy="1683626"/>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rotWithShape="1">
                    <a:blip r:embed="rId16" cstate="print">
                      <a:extLst>
                        <a:ext uri="{28A0092B-C50C-407E-A947-70E740481C1C}">
                          <a14:useLocalDpi xmlns:a14="http://schemas.microsoft.com/office/drawing/2010/main" val="0"/>
                        </a:ext>
                      </a:extLst>
                    </a:blip>
                    <a:srcRect l="20413" r="3806"/>
                    <a:stretch/>
                  </pic:blipFill>
                  <pic:spPr bwMode="auto">
                    <a:xfrm flipH="1">
                      <a:off x="0" y="0"/>
                      <a:ext cx="1740302" cy="1708964"/>
                    </a:xfrm>
                    <a:prstGeom prst="rect">
                      <a:avLst/>
                    </a:prstGeom>
                    <a:ln>
                      <a:noFill/>
                    </a:ln>
                    <a:extLst>
                      <a:ext uri="{53640926-AAD7-44D8-BBD7-CCE9431645EC}">
                        <a14:shadowObscured xmlns:a14="http://schemas.microsoft.com/office/drawing/2010/main"/>
                      </a:ext>
                    </a:extLst>
                  </pic:spPr>
                </pic:pic>
              </a:graphicData>
            </a:graphic>
          </wp:inline>
        </w:drawing>
      </w:r>
    </w:p>
    <w:p w14:paraId="5B67C9B3" w14:textId="74BF6199" w:rsidR="00EF3CDF" w:rsidRPr="006140DF" w:rsidRDefault="00D3485D" w:rsidP="006E383B">
      <w:pPr>
        <w:spacing w:line="360" w:lineRule="auto"/>
        <w:jc w:val="right"/>
        <w:rPr>
          <w:i/>
          <w:iCs/>
        </w:rPr>
      </w:pPr>
      <w:r w:rsidRPr="006140DF">
        <w:rPr>
          <w:i/>
          <w:iCs/>
        </w:rPr>
        <w:t>Načelnik Zlatko Bartolić</w:t>
      </w:r>
      <w:r w:rsidR="00EF3CDF" w:rsidRPr="006140DF">
        <w:rPr>
          <w:i/>
          <w:iCs/>
        </w:rPr>
        <w:br w:type="page"/>
      </w:r>
    </w:p>
    <w:p w14:paraId="056505FB" w14:textId="4F5E2E2C" w:rsidR="002701C4" w:rsidRPr="00DE5B24" w:rsidRDefault="00EC2E1D" w:rsidP="00B938CC">
      <w:pPr>
        <w:pStyle w:val="Naslov1"/>
        <w:rPr>
          <w:rFonts w:asciiTheme="minorHAnsi" w:hAnsiTheme="minorHAnsi"/>
        </w:rPr>
      </w:pPr>
      <w:bookmarkStart w:id="1" w:name="_Toc91238091"/>
      <w:r w:rsidRPr="00DE5B24">
        <w:rPr>
          <w:rFonts w:asciiTheme="minorHAnsi" w:hAnsiTheme="minorHAnsi"/>
        </w:rPr>
        <w:lastRenderedPageBreak/>
        <w:t>Uvod</w:t>
      </w:r>
      <w:bookmarkEnd w:id="1"/>
      <w:r w:rsidRPr="00DE5B24">
        <w:rPr>
          <w:rFonts w:asciiTheme="minorHAnsi" w:hAnsiTheme="minorHAnsi"/>
        </w:rPr>
        <w:t xml:space="preserve"> </w:t>
      </w:r>
    </w:p>
    <w:p w14:paraId="644A3A87" w14:textId="77777777" w:rsidR="00267EDE" w:rsidRPr="00DE5B24" w:rsidRDefault="00267EDE" w:rsidP="00267EDE">
      <w:pPr>
        <w:spacing w:line="360" w:lineRule="auto"/>
      </w:pPr>
      <w:r w:rsidRPr="00DE5B24">
        <w:t xml:space="preserve">Provedbeni program je kratkoročni akt strateškog planiranja od značaja za jedinice lokalne i područne (regionalne) samouprave koji izrađuje i donosi izvršno tijelo. Kao provedbeni akt strateškog planiranja lokalne razine, ima za cilj osigurati upravnim tijelima jedinice lokalne samouprave, ali i ostalim dionicama samoupravne jedinice, učinkovit i djelotvoran alat za provedbu posebnih ciljeva i prioriteta djelovanja te ostvarenje postavljene vizije razvoja. </w:t>
      </w:r>
    </w:p>
    <w:p w14:paraId="0EB438B8" w14:textId="77777777" w:rsidR="00267EDE" w:rsidRPr="00DE5B24" w:rsidRDefault="00267EDE" w:rsidP="00267EDE">
      <w:pPr>
        <w:spacing w:line="360" w:lineRule="auto"/>
      </w:pPr>
      <w:r w:rsidRPr="00DE5B24">
        <w:t xml:space="preserve">Obveza izrade provedbenih programa jedinice lokalne i područne (regionalne) samouprave temelji se na odredbama Zakona o sustavu strateškog planiranja i upravljanja razvojem Republike Hrvatske („Narodne novine“ br. 123/17) i Uredbe o smjernicama za izradu akata strateškog planiranja od nacionalnog značaja i od značaja za jedinice lokalne i područne (regionalne) samouprave („Narodne novine“ br. 89/18). Provedbeni program Općine Mihovljan izrađen je sukladno Uputama za izradu provedbenih programa jedinica lokalne i područne (regionalne) samouprave, UI-PPJLP (R)S-1 Inačica 1.0 Ministarstva regionalnoga razvoja i fondova Europske unije. Upute su pripremljene u svrhu osiguravanja ujednačenog pristupa izradi provedbenih programa i pravilne primjene odredbi zakonodavnog okvira strateškog planiranja i upravljanja razvojem. </w:t>
      </w:r>
    </w:p>
    <w:p w14:paraId="32F09EFF" w14:textId="22D84504" w:rsidR="00267EDE" w:rsidRPr="00DE5B24" w:rsidRDefault="00267EDE" w:rsidP="00267EDE">
      <w:pPr>
        <w:spacing w:line="360" w:lineRule="auto"/>
      </w:pPr>
      <w:r w:rsidRPr="00DE5B24">
        <w:t>Provedbeni program Općine Mihovljan za razdoblje 202</w:t>
      </w:r>
      <w:r w:rsidR="006140DF">
        <w:t>2</w:t>
      </w:r>
      <w:r w:rsidRPr="00DE5B24">
        <w:t>.-202</w:t>
      </w:r>
      <w:r w:rsidR="00DA3A55">
        <w:t>5</w:t>
      </w:r>
      <w:r w:rsidRPr="00DE5B24">
        <w:t xml:space="preserve">. donosi </w:t>
      </w:r>
      <w:r w:rsidR="006140DF">
        <w:t>načelnik</w:t>
      </w:r>
      <w:r w:rsidRPr="00DE5B24">
        <w:t xml:space="preserve"> kao izvršno tijelo najkasnije u roku od 120 dana od dana stupanja na dužnost, za mandatno razdoblje, u pravilu na 4 godine. </w:t>
      </w:r>
    </w:p>
    <w:p w14:paraId="2328DEB2" w14:textId="19249B56" w:rsidR="006140DF" w:rsidRDefault="006140DF" w:rsidP="006140DF">
      <w:r>
        <w:t>Provedbenim programom opisuju se prioritetne mjere i aktivnosti za postizanje posebnih ciljeva utvrđenih u planu razvoja jedinice područne (regionalne) samouprave te osigurava poveznica mjera s odgovarajućim stavkama u proračunu Općine Mihovljan (aktivnostima i projektima) na kojima je potrebno planirati sredstva za provedbu. Specifične okolnosti koje su tijekom protekle, kao i ove godine, zadesile Republiku Hrvatsku (katastrofalni potresi, globalna pandemija virusa COVID-19), produžile su proces donošenja srednjoročnih akata strateškog planiranja (nacionalnih planova tijela državne uprave i planova razvoja JLP(R)S) te u skladu s time i donošenje kratkoročnih akata strateškog planiranja. Mjere definirane u provedbenim programima usklađene su s Nacionalnom razvojnom strategijom Republike Hrvatske do 2030. godine, kao hijerarhijski najvišim aktom strateškog planiranja sukladno odredbama Zakona o sustavu strateškog planiranja i upravljanja razvojem Republike Hrvatske te Planom razvoja Krapinsko-zagorske županije 2021.-2027. čija provedba se podupire provedbom razrađenih mjera.</w:t>
      </w:r>
    </w:p>
    <w:p w14:paraId="3AD5B6A7" w14:textId="2C67F54E" w:rsidR="006140DF" w:rsidRDefault="006140DF" w:rsidP="006140DF">
      <w:r>
        <w:t>U nastavku je prikazana usklađenost posebnih ciljeva Plana razvoja KZŽ s razvojnim smjerovima i strateškim ciljevima iz NRS-a 2030.:</w:t>
      </w:r>
    </w:p>
    <w:tbl>
      <w:tblPr>
        <w:tblStyle w:val="Tamnatablicareetke5-isticanje5"/>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3108"/>
        <w:gridCol w:w="4456"/>
      </w:tblGrid>
      <w:tr w:rsidR="006140DF" w14:paraId="3816E157" w14:textId="77777777" w:rsidTr="006140D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40" w:type="dxa"/>
            <w:gridSpan w:val="2"/>
            <w:tcBorders>
              <w:top w:val="none" w:sz="0" w:space="0" w:color="auto"/>
              <w:left w:val="none" w:sz="0" w:space="0" w:color="auto"/>
              <w:right w:val="none" w:sz="0" w:space="0" w:color="auto"/>
            </w:tcBorders>
            <w:hideMark/>
          </w:tcPr>
          <w:p w14:paraId="5BEA8046" w14:textId="77777777" w:rsidR="006140DF" w:rsidRDefault="006140DF">
            <w:pPr>
              <w:spacing w:before="0"/>
              <w:jc w:val="center"/>
              <w:textAlignment w:val="baseline"/>
              <w:rPr>
                <w:rFonts w:ascii="Segoe UI" w:eastAsia="Times New Roman" w:hAnsi="Segoe UI" w:cs="Segoe UI"/>
                <w:color w:val="auto"/>
                <w:sz w:val="18"/>
                <w:szCs w:val="18"/>
                <w:lang w:eastAsia="hr-HR"/>
              </w:rPr>
            </w:pPr>
            <w:r>
              <w:rPr>
                <w:rFonts w:ascii="Newslab" w:eastAsia="Times New Roman" w:hAnsi="Newslab" w:cs="Segoe UI"/>
                <w:color w:val="auto"/>
                <w:sz w:val="20"/>
                <w:szCs w:val="20"/>
                <w:lang w:eastAsia="hr-HR"/>
              </w:rPr>
              <w:lastRenderedPageBreak/>
              <w:t>Razvojni smjerovi i strateški ciljevi NRS</w:t>
            </w:r>
          </w:p>
        </w:tc>
        <w:tc>
          <w:tcPr>
            <w:tcW w:w="4456" w:type="dxa"/>
            <w:tcBorders>
              <w:top w:val="none" w:sz="0" w:space="0" w:color="auto"/>
              <w:left w:val="none" w:sz="0" w:space="0" w:color="auto"/>
              <w:right w:val="none" w:sz="0" w:space="0" w:color="auto"/>
            </w:tcBorders>
            <w:hideMark/>
          </w:tcPr>
          <w:p w14:paraId="4E47EB33" w14:textId="77777777" w:rsidR="006140DF" w:rsidRDefault="006140DF">
            <w:pPr>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eastAsia="hr-HR"/>
              </w:rPr>
            </w:pPr>
            <w:r>
              <w:rPr>
                <w:rFonts w:ascii="Newslab" w:eastAsia="Times New Roman" w:hAnsi="Newslab" w:cs="Segoe UI"/>
                <w:color w:val="auto"/>
                <w:sz w:val="20"/>
                <w:szCs w:val="20"/>
                <w:lang w:eastAsia="hr-HR"/>
              </w:rPr>
              <w:t>Posebni ciljevi Plana razvoja KZŽ</w:t>
            </w:r>
          </w:p>
        </w:tc>
      </w:tr>
      <w:tr w:rsidR="006140DF" w14:paraId="1F0CCE9D" w14:textId="77777777" w:rsidTr="006140D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32" w:type="dxa"/>
            <w:vMerge w:val="restart"/>
            <w:tcBorders>
              <w:left w:val="none" w:sz="0" w:space="0" w:color="auto"/>
            </w:tcBorders>
            <w:hideMark/>
          </w:tcPr>
          <w:p w14:paraId="60CF89F7" w14:textId="77777777" w:rsidR="006140DF" w:rsidRDefault="006140DF">
            <w:pPr>
              <w:spacing w:before="0"/>
              <w:ind w:left="105" w:right="105"/>
              <w:jc w:val="center"/>
              <w:textAlignment w:val="baseline"/>
              <w:rPr>
                <w:rFonts w:ascii="Segoe UI" w:eastAsia="Times New Roman" w:hAnsi="Segoe UI" w:cs="Segoe UI"/>
                <w:color w:val="auto"/>
                <w:sz w:val="18"/>
                <w:szCs w:val="18"/>
                <w:lang w:eastAsia="hr-HR"/>
              </w:rPr>
            </w:pPr>
            <w:r>
              <w:rPr>
                <w:rFonts w:ascii="Newslab" w:eastAsia="Times New Roman" w:hAnsi="Newslab" w:cs="Segoe UI"/>
                <w:color w:val="auto"/>
                <w:sz w:val="20"/>
                <w:szCs w:val="20"/>
                <w:lang w:eastAsia="hr-HR"/>
              </w:rPr>
              <w:t>Razvojni smjer 1.</w:t>
            </w:r>
          </w:p>
          <w:p w14:paraId="14ECADE3" w14:textId="77777777" w:rsidR="006140DF" w:rsidRDefault="006140DF">
            <w:pPr>
              <w:spacing w:before="0"/>
              <w:ind w:left="105" w:right="105"/>
              <w:jc w:val="center"/>
              <w:textAlignment w:val="baseline"/>
              <w:rPr>
                <w:rFonts w:ascii="Segoe UI" w:eastAsia="Times New Roman" w:hAnsi="Segoe UI" w:cs="Segoe UI"/>
                <w:color w:val="auto"/>
                <w:sz w:val="18"/>
                <w:szCs w:val="18"/>
                <w:lang w:eastAsia="hr-HR"/>
              </w:rPr>
            </w:pPr>
            <w:r>
              <w:rPr>
                <w:rFonts w:ascii="Newslab" w:eastAsia="Times New Roman" w:hAnsi="Newslab" w:cs="Segoe UI"/>
                <w:color w:val="auto"/>
                <w:sz w:val="20"/>
                <w:szCs w:val="20"/>
                <w:lang w:eastAsia="hr-HR"/>
              </w:rPr>
              <w:t>ODRŽIVO GOSPODARSTVO I DRUŠTVO</w:t>
            </w:r>
          </w:p>
        </w:tc>
        <w:tc>
          <w:tcPr>
            <w:tcW w:w="3108" w:type="dxa"/>
            <w:hideMark/>
          </w:tcPr>
          <w:p w14:paraId="56D7992E" w14:textId="77777777" w:rsidR="006140DF" w:rsidRDefault="006140DF">
            <w:pPr>
              <w:spacing w:before="0"/>
              <w:jc w:val="left"/>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hr-HR"/>
              </w:rPr>
            </w:pPr>
            <w:r>
              <w:rPr>
                <w:rFonts w:ascii="Newslab" w:eastAsia="Times New Roman" w:hAnsi="Newslab" w:cs="Segoe UI"/>
                <w:sz w:val="20"/>
                <w:szCs w:val="20"/>
                <w:lang w:eastAsia="hr-HR"/>
              </w:rPr>
              <w:t>SC 1: Konkurentno i inovativno gospodarstvo</w:t>
            </w:r>
          </w:p>
        </w:tc>
        <w:tc>
          <w:tcPr>
            <w:tcW w:w="4456" w:type="dxa"/>
            <w:hideMark/>
          </w:tcPr>
          <w:p w14:paraId="281C7100" w14:textId="77777777" w:rsidR="006140DF" w:rsidRDefault="006140DF" w:rsidP="006140DF">
            <w:pPr>
              <w:pStyle w:val="Odlomakpopisa"/>
              <w:numPr>
                <w:ilvl w:val="0"/>
                <w:numId w:val="43"/>
              </w:numPr>
              <w:spacing w:before="0"/>
              <w:jc w:val="left"/>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hr-HR"/>
              </w:rPr>
            </w:pPr>
            <w:r>
              <w:rPr>
                <w:rFonts w:ascii="Newslab" w:eastAsia="Times New Roman" w:hAnsi="Newslab" w:cs="Segoe UI"/>
                <w:b/>
                <w:bCs/>
                <w:sz w:val="20"/>
                <w:szCs w:val="20"/>
                <w:lang w:eastAsia="hr-HR"/>
              </w:rPr>
              <w:t>Posebni cilj 1.</w:t>
            </w:r>
            <w:r>
              <w:rPr>
                <w:rFonts w:ascii="Newslab" w:eastAsia="Times New Roman" w:hAnsi="Newslab" w:cs="Segoe UI"/>
                <w:sz w:val="20"/>
                <w:szCs w:val="20"/>
                <w:lang w:eastAsia="hr-HR"/>
              </w:rPr>
              <w:t> Jačanje konkurentnosti i poticanje održivog i inovativnog gospodarstva</w:t>
            </w:r>
          </w:p>
          <w:p w14:paraId="6627C711" w14:textId="77777777" w:rsidR="006140DF" w:rsidRDefault="006140DF" w:rsidP="006140DF">
            <w:pPr>
              <w:pStyle w:val="Odlomakpopisa"/>
              <w:numPr>
                <w:ilvl w:val="0"/>
                <w:numId w:val="43"/>
              </w:numPr>
              <w:spacing w:before="0"/>
              <w:jc w:val="left"/>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hr-HR"/>
              </w:rPr>
            </w:pPr>
            <w:r>
              <w:rPr>
                <w:rFonts w:ascii="Newslab" w:eastAsia="Times New Roman" w:hAnsi="Newslab" w:cs="Segoe UI"/>
                <w:b/>
                <w:bCs/>
                <w:sz w:val="20"/>
                <w:szCs w:val="20"/>
                <w:lang w:eastAsia="hr-HR"/>
              </w:rPr>
              <w:t>Posebni cilj 5</w:t>
            </w:r>
            <w:r>
              <w:rPr>
                <w:rFonts w:ascii="Newslab" w:eastAsia="Times New Roman" w:hAnsi="Newslab" w:cs="Segoe UI"/>
                <w:sz w:val="20"/>
                <w:szCs w:val="20"/>
                <w:lang w:eastAsia="hr-HR"/>
              </w:rPr>
              <w:t>. Razvoj kulture, održivog upravljanja kulturnom baštinom te poticanje kreativnosti</w:t>
            </w:r>
          </w:p>
        </w:tc>
      </w:tr>
      <w:tr w:rsidR="006140DF" w14:paraId="5195BDB7" w14:textId="77777777" w:rsidTr="006140DF">
        <w:trPr>
          <w:trHeight w:val="555"/>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hideMark/>
          </w:tcPr>
          <w:p w14:paraId="495F250A" w14:textId="77777777" w:rsidR="006140DF" w:rsidRDefault="006140DF">
            <w:pPr>
              <w:spacing w:before="0"/>
              <w:rPr>
                <w:rFonts w:ascii="Segoe UI" w:eastAsia="Times New Roman" w:hAnsi="Segoe UI" w:cs="Segoe UI"/>
                <w:sz w:val="18"/>
                <w:szCs w:val="18"/>
                <w:lang w:eastAsia="hr-HR"/>
              </w:rPr>
            </w:pPr>
          </w:p>
        </w:tc>
        <w:tc>
          <w:tcPr>
            <w:tcW w:w="3108" w:type="dxa"/>
            <w:hideMark/>
          </w:tcPr>
          <w:p w14:paraId="621CDFD3" w14:textId="77777777" w:rsidR="006140DF" w:rsidRDefault="006140DF">
            <w:pPr>
              <w:spacing w:before="0"/>
              <w:jc w:val="left"/>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hr-HR"/>
              </w:rPr>
            </w:pPr>
            <w:r>
              <w:rPr>
                <w:rFonts w:ascii="Newslab" w:eastAsia="Times New Roman" w:hAnsi="Newslab" w:cs="Segoe UI"/>
                <w:sz w:val="20"/>
                <w:szCs w:val="20"/>
                <w:lang w:eastAsia="hr-HR"/>
              </w:rPr>
              <w:t>SC 2: Obrazovani i zaposleni ljudi</w:t>
            </w:r>
          </w:p>
        </w:tc>
        <w:tc>
          <w:tcPr>
            <w:tcW w:w="4456" w:type="dxa"/>
            <w:hideMark/>
          </w:tcPr>
          <w:p w14:paraId="08C390C6" w14:textId="77777777" w:rsidR="006140DF" w:rsidRDefault="006140DF" w:rsidP="006140DF">
            <w:pPr>
              <w:pStyle w:val="Odlomakpopisa"/>
              <w:numPr>
                <w:ilvl w:val="0"/>
                <w:numId w:val="44"/>
              </w:numPr>
              <w:spacing w:before="0"/>
              <w:jc w:val="left"/>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hr-HR"/>
              </w:rPr>
            </w:pPr>
            <w:r>
              <w:rPr>
                <w:rFonts w:ascii="Newslab" w:eastAsia="Times New Roman" w:hAnsi="Newslab" w:cs="Segoe UI"/>
                <w:b/>
                <w:bCs/>
                <w:sz w:val="20"/>
                <w:szCs w:val="20"/>
                <w:lang w:eastAsia="hr-HR"/>
              </w:rPr>
              <w:t>Posebni cilj 7</w:t>
            </w:r>
            <w:r>
              <w:rPr>
                <w:rFonts w:ascii="Newslab" w:eastAsia="Times New Roman" w:hAnsi="Newslab" w:cs="Segoe UI"/>
                <w:sz w:val="20"/>
                <w:szCs w:val="20"/>
                <w:lang w:eastAsia="hr-HR"/>
              </w:rPr>
              <w:t>. Unaprjeđenje kvalitete i usklađivanje obrazovanja s potrebama tržišta rada</w:t>
            </w:r>
          </w:p>
        </w:tc>
      </w:tr>
      <w:tr w:rsidR="006140DF" w14:paraId="481C0A15" w14:textId="77777777" w:rsidTr="006140DF">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hideMark/>
          </w:tcPr>
          <w:p w14:paraId="789C01C0" w14:textId="77777777" w:rsidR="006140DF" w:rsidRDefault="006140DF">
            <w:pPr>
              <w:spacing w:before="0"/>
              <w:rPr>
                <w:rFonts w:ascii="Segoe UI" w:eastAsia="Times New Roman" w:hAnsi="Segoe UI" w:cs="Segoe UI"/>
                <w:sz w:val="18"/>
                <w:szCs w:val="18"/>
                <w:lang w:eastAsia="hr-HR"/>
              </w:rPr>
            </w:pPr>
          </w:p>
        </w:tc>
        <w:tc>
          <w:tcPr>
            <w:tcW w:w="3108" w:type="dxa"/>
            <w:hideMark/>
          </w:tcPr>
          <w:p w14:paraId="13FC0EA6" w14:textId="77777777" w:rsidR="006140DF" w:rsidRDefault="006140DF">
            <w:pPr>
              <w:spacing w:before="0"/>
              <w:jc w:val="left"/>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hr-HR"/>
              </w:rPr>
            </w:pPr>
            <w:r>
              <w:rPr>
                <w:rFonts w:ascii="Newslab" w:eastAsia="Times New Roman" w:hAnsi="Newslab" w:cs="Segoe UI"/>
                <w:sz w:val="20"/>
                <w:szCs w:val="20"/>
                <w:lang w:eastAsia="hr-HR"/>
              </w:rPr>
              <w:t>SC 3: Učinkovito i djelotvorno pravosuđe, javna uprava i upravljanje državnom imovinom</w:t>
            </w:r>
          </w:p>
        </w:tc>
        <w:tc>
          <w:tcPr>
            <w:tcW w:w="4456" w:type="dxa"/>
            <w:hideMark/>
          </w:tcPr>
          <w:p w14:paraId="47CABF5C" w14:textId="77777777" w:rsidR="006140DF" w:rsidRDefault="006140DF" w:rsidP="006140DF">
            <w:pPr>
              <w:pStyle w:val="Odlomakpopisa"/>
              <w:numPr>
                <w:ilvl w:val="0"/>
                <w:numId w:val="44"/>
              </w:numPr>
              <w:spacing w:before="0"/>
              <w:jc w:val="left"/>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hr-HR"/>
              </w:rPr>
            </w:pPr>
            <w:r>
              <w:rPr>
                <w:rFonts w:ascii="Newslab" w:eastAsia="Times New Roman" w:hAnsi="Newslab" w:cs="Segoe UI"/>
                <w:b/>
                <w:bCs/>
                <w:sz w:val="20"/>
                <w:szCs w:val="20"/>
                <w:lang w:eastAsia="hr-HR"/>
              </w:rPr>
              <w:t>Posebni cilj 3</w:t>
            </w:r>
            <w:r>
              <w:rPr>
                <w:rFonts w:ascii="Newslab" w:eastAsia="Times New Roman" w:hAnsi="Newslab" w:cs="Segoe UI"/>
                <w:sz w:val="20"/>
                <w:szCs w:val="20"/>
                <w:lang w:eastAsia="hr-HR"/>
              </w:rPr>
              <w:t>. Jačanje kompetencija i učinkovitosti javne uprave</w:t>
            </w:r>
          </w:p>
        </w:tc>
      </w:tr>
      <w:tr w:rsidR="006140DF" w14:paraId="64D04942" w14:textId="77777777" w:rsidTr="006140DF">
        <w:trPr>
          <w:trHeight w:val="780"/>
        </w:trPr>
        <w:tc>
          <w:tcPr>
            <w:cnfStyle w:val="001000000000" w:firstRow="0" w:lastRow="0" w:firstColumn="1" w:lastColumn="0" w:oddVBand="0" w:evenVBand="0" w:oddHBand="0" w:evenHBand="0" w:firstRowFirstColumn="0" w:firstRowLastColumn="0" w:lastRowFirstColumn="0" w:lastRowLastColumn="0"/>
            <w:tcW w:w="1832" w:type="dxa"/>
            <w:vMerge w:val="restart"/>
            <w:tcBorders>
              <w:left w:val="none" w:sz="0" w:space="0" w:color="auto"/>
            </w:tcBorders>
            <w:hideMark/>
          </w:tcPr>
          <w:p w14:paraId="76BBA36A" w14:textId="77777777" w:rsidR="006140DF" w:rsidRDefault="006140DF">
            <w:pPr>
              <w:spacing w:before="0"/>
              <w:ind w:left="105" w:right="105"/>
              <w:jc w:val="center"/>
              <w:textAlignment w:val="baseline"/>
              <w:rPr>
                <w:rFonts w:ascii="Segoe UI" w:eastAsia="Times New Roman" w:hAnsi="Segoe UI" w:cs="Segoe UI"/>
                <w:color w:val="auto"/>
                <w:sz w:val="18"/>
                <w:szCs w:val="18"/>
                <w:lang w:eastAsia="hr-HR"/>
              </w:rPr>
            </w:pPr>
            <w:r>
              <w:rPr>
                <w:rFonts w:ascii="Newslab" w:eastAsia="Times New Roman" w:hAnsi="Newslab" w:cs="Segoe UI"/>
                <w:color w:val="auto"/>
                <w:sz w:val="20"/>
                <w:szCs w:val="20"/>
                <w:lang w:eastAsia="hr-HR"/>
              </w:rPr>
              <w:t>Razvojni smjer 2.</w:t>
            </w:r>
          </w:p>
          <w:p w14:paraId="177906E8" w14:textId="77777777" w:rsidR="006140DF" w:rsidRDefault="006140DF">
            <w:pPr>
              <w:spacing w:before="0"/>
              <w:ind w:left="105" w:right="105"/>
              <w:jc w:val="center"/>
              <w:textAlignment w:val="baseline"/>
              <w:rPr>
                <w:rFonts w:ascii="Segoe UI" w:eastAsia="Times New Roman" w:hAnsi="Segoe UI" w:cs="Segoe UI"/>
                <w:color w:val="auto"/>
                <w:sz w:val="18"/>
                <w:szCs w:val="18"/>
                <w:lang w:eastAsia="hr-HR"/>
              </w:rPr>
            </w:pPr>
            <w:r>
              <w:rPr>
                <w:rFonts w:ascii="Newslab" w:eastAsia="Times New Roman" w:hAnsi="Newslab" w:cs="Segoe UI"/>
                <w:color w:val="auto"/>
                <w:sz w:val="20"/>
                <w:szCs w:val="20"/>
                <w:lang w:eastAsia="hr-HR"/>
              </w:rPr>
              <w:t>JAČANJE OTPORNOSTI NA KRIZE</w:t>
            </w:r>
          </w:p>
        </w:tc>
        <w:tc>
          <w:tcPr>
            <w:tcW w:w="3108" w:type="dxa"/>
            <w:hideMark/>
          </w:tcPr>
          <w:p w14:paraId="190AAD41" w14:textId="77777777" w:rsidR="006140DF" w:rsidRDefault="006140DF">
            <w:pPr>
              <w:spacing w:before="0"/>
              <w:jc w:val="left"/>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hr-HR"/>
              </w:rPr>
            </w:pPr>
            <w:r>
              <w:rPr>
                <w:rFonts w:ascii="Newslab" w:eastAsia="Times New Roman" w:hAnsi="Newslab" w:cs="Segoe UI"/>
                <w:sz w:val="20"/>
                <w:szCs w:val="20"/>
                <w:lang w:eastAsia="hr-HR"/>
              </w:rPr>
              <w:t>SC 5: Zdrav, aktivan i kvalitetan život</w:t>
            </w:r>
          </w:p>
        </w:tc>
        <w:tc>
          <w:tcPr>
            <w:tcW w:w="4456" w:type="dxa"/>
            <w:hideMark/>
          </w:tcPr>
          <w:p w14:paraId="49A54837" w14:textId="77777777" w:rsidR="006140DF" w:rsidRDefault="006140DF" w:rsidP="006140DF">
            <w:pPr>
              <w:pStyle w:val="Odlomakpopisa"/>
              <w:numPr>
                <w:ilvl w:val="0"/>
                <w:numId w:val="44"/>
              </w:numPr>
              <w:spacing w:before="0"/>
              <w:jc w:val="left"/>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hr-HR"/>
              </w:rPr>
            </w:pPr>
            <w:r>
              <w:rPr>
                <w:rFonts w:ascii="Newslab" w:eastAsia="Times New Roman" w:hAnsi="Newslab" w:cs="Segoe UI"/>
                <w:b/>
                <w:bCs/>
                <w:sz w:val="20"/>
                <w:szCs w:val="20"/>
                <w:lang w:eastAsia="hr-HR"/>
              </w:rPr>
              <w:t>Posebni cilj 4.</w:t>
            </w:r>
            <w:r>
              <w:rPr>
                <w:rFonts w:ascii="Newslab" w:eastAsia="Times New Roman" w:hAnsi="Newslab" w:cs="Segoe UI"/>
                <w:sz w:val="20"/>
                <w:szCs w:val="20"/>
                <w:lang w:eastAsia="hr-HR"/>
              </w:rPr>
              <w:t xml:space="preserve"> Unapređenje kvalitete i dostupnosti zdravstvenih i socijalnih usluga te poticanje na zdrav i aktivan način </w:t>
            </w:r>
            <w:r>
              <w:rPr>
                <w:rFonts w:ascii="Calibri" w:eastAsia="Times New Roman" w:hAnsi="Calibri" w:cs="Calibri"/>
                <w:sz w:val="20"/>
                <w:szCs w:val="20"/>
                <w:lang w:eastAsia="hr-HR"/>
              </w:rPr>
              <w:t>života</w:t>
            </w:r>
          </w:p>
        </w:tc>
      </w:tr>
      <w:tr w:rsidR="006140DF" w14:paraId="0E6FE7A4" w14:textId="77777777" w:rsidTr="006140DF">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hideMark/>
          </w:tcPr>
          <w:p w14:paraId="25975CAB" w14:textId="77777777" w:rsidR="006140DF" w:rsidRDefault="006140DF">
            <w:pPr>
              <w:spacing w:before="0"/>
              <w:rPr>
                <w:rFonts w:ascii="Segoe UI" w:eastAsia="Times New Roman" w:hAnsi="Segoe UI" w:cs="Segoe UI"/>
                <w:sz w:val="18"/>
                <w:szCs w:val="18"/>
                <w:lang w:eastAsia="hr-HR"/>
              </w:rPr>
            </w:pPr>
          </w:p>
        </w:tc>
        <w:tc>
          <w:tcPr>
            <w:tcW w:w="3108" w:type="dxa"/>
            <w:hideMark/>
          </w:tcPr>
          <w:p w14:paraId="3ACAD0FB" w14:textId="77777777" w:rsidR="006140DF" w:rsidRDefault="006140DF">
            <w:pPr>
              <w:spacing w:before="0"/>
              <w:jc w:val="left"/>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hr-HR"/>
              </w:rPr>
            </w:pPr>
            <w:r>
              <w:rPr>
                <w:rFonts w:ascii="Newslab" w:eastAsia="Times New Roman" w:hAnsi="Newslab" w:cs="Segoe UI"/>
                <w:sz w:val="20"/>
                <w:szCs w:val="20"/>
                <w:lang w:eastAsia="hr-HR"/>
              </w:rPr>
              <w:t>SC 7: Sigurnost za stabilan razvoj</w:t>
            </w:r>
          </w:p>
        </w:tc>
        <w:tc>
          <w:tcPr>
            <w:tcW w:w="4456" w:type="dxa"/>
            <w:hideMark/>
          </w:tcPr>
          <w:p w14:paraId="11C00441" w14:textId="77777777" w:rsidR="006140DF" w:rsidRDefault="006140DF" w:rsidP="006140DF">
            <w:pPr>
              <w:pStyle w:val="Odlomakpopisa"/>
              <w:numPr>
                <w:ilvl w:val="0"/>
                <w:numId w:val="44"/>
              </w:numPr>
              <w:spacing w:before="0"/>
              <w:jc w:val="left"/>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hr-HR"/>
              </w:rPr>
            </w:pPr>
            <w:r>
              <w:rPr>
                <w:rFonts w:ascii="Newslab" w:eastAsia="Times New Roman" w:hAnsi="Newslab" w:cs="Segoe UI"/>
                <w:b/>
                <w:bCs/>
                <w:sz w:val="20"/>
                <w:szCs w:val="20"/>
                <w:lang w:eastAsia="hr-HR"/>
              </w:rPr>
              <w:t>Posebni cilj 10.</w:t>
            </w:r>
            <w:r>
              <w:rPr>
                <w:rFonts w:ascii="Newslab" w:eastAsia="Times New Roman" w:hAnsi="Newslab" w:cs="Segoe UI"/>
                <w:sz w:val="20"/>
                <w:szCs w:val="20"/>
                <w:lang w:eastAsia="hr-HR"/>
              </w:rPr>
              <w:t xml:space="preserve"> Jačanje otpornosti na rizike od katastrofa i unapređenje sustava vatrogastva</w:t>
            </w:r>
          </w:p>
        </w:tc>
      </w:tr>
      <w:tr w:rsidR="006140DF" w14:paraId="7FAD3C01" w14:textId="77777777" w:rsidTr="006140DF">
        <w:trPr>
          <w:trHeight w:val="570"/>
        </w:trPr>
        <w:tc>
          <w:tcPr>
            <w:cnfStyle w:val="001000000000" w:firstRow="0" w:lastRow="0" w:firstColumn="1" w:lastColumn="0" w:oddVBand="0" w:evenVBand="0" w:oddHBand="0" w:evenHBand="0" w:firstRowFirstColumn="0" w:firstRowLastColumn="0" w:lastRowFirstColumn="0" w:lastRowLastColumn="0"/>
            <w:tcW w:w="1832" w:type="dxa"/>
            <w:vMerge w:val="restart"/>
            <w:tcBorders>
              <w:left w:val="none" w:sz="0" w:space="0" w:color="auto"/>
            </w:tcBorders>
            <w:hideMark/>
          </w:tcPr>
          <w:p w14:paraId="761630A1" w14:textId="77777777" w:rsidR="006140DF" w:rsidRDefault="006140DF">
            <w:pPr>
              <w:spacing w:before="0"/>
              <w:ind w:left="105" w:right="105"/>
              <w:jc w:val="center"/>
              <w:textAlignment w:val="baseline"/>
              <w:rPr>
                <w:rFonts w:ascii="Segoe UI" w:eastAsia="Times New Roman" w:hAnsi="Segoe UI" w:cs="Segoe UI"/>
                <w:color w:val="auto"/>
                <w:sz w:val="18"/>
                <w:szCs w:val="18"/>
                <w:lang w:eastAsia="hr-HR"/>
              </w:rPr>
            </w:pPr>
            <w:r>
              <w:rPr>
                <w:rFonts w:ascii="Newslab" w:eastAsia="Times New Roman" w:hAnsi="Newslab" w:cs="Segoe UI"/>
                <w:color w:val="auto"/>
                <w:sz w:val="20"/>
                <w:szCs w:val="20"/>
                <w:lang w:eastAsia="hr-HR"/>
              </w:rPr>
              <w:t>Razvojni smjer 3.</w:t>
            </w:r>
          </w:p>
          <w:p w14:paraId="4C547737" w14:textId="77777777" w:rsidR="006140DF" w:rsidRDefault="006140DF">
            <w:pPr>
              <w:spacing w:before="0"/>
              <w:ind w:left="105" w:right="105"/>
              <w:jc w:val="center"/>
              <w:textAlignment w:val="baseline"/>
              <w:rPr>
                <w:rFonts w:ascii="Segoe UI" w:eastAsia="Times New Roman" w:hAnsi="Segoe UI" w:cs="Segoe UI"/>
                <w:color w:val="auto"/>
                <w:sz w:val="18"/>
                <w:szCs w:val="18"/>
                <w:lang w:eastAsia="hr-HR"/>
              </w:rPr>
            </w:pPr>
            <w:r>
              <w:rPr>
                <w:rFonts w:ascii="Newslab" w:eastAsia="Times New Roman" w:hAnsi="Newslab" w:cs="Segoe UI"/>
                <w:color w:val="auto"/>
                <w:sz w:val="20"/>
                <w:szCs w:val="20"/>
                <w:lang w:eastAsia="hr-HR"/>
              </w:rPr>
              <w:t>ZELENA I DIGITALNA TRANZICIJA</w:t>
            </w:r>
          </w:p>
        </w:tc>
        <w:tc>
          <w:tcPr>
            <w:tcW w:w="3108" w:type="dxa"/>
            <w:hideMark/>
          </w:tcPr>
          <w:p w14:paraId="5F6E5404" w14:textId="77777777" w:rsidR="006140DF" w:rsidRDefault="006140DF">
            <w:pPr>
              <w:spacing w:before="0"/>
              <w:jc w:val="left"/>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hr-HR"/>
              </w:rPr>
            </w:pPr>
            <w:r>
              <w:rPr>
                <w:rFonts w:ascii="Newslab" w:eastAsia="Times New Roman" w:hAnsi="Newslab" w:cs="Segoe UI"/>
                <w:sz w:val="20"/>
                <w:szCs w:val="20"/>
                <w:lang w:eastAsia="hr-HR"/>
              </w:rPr>
              <w:t>SC 8: Ekološka i energetska tranzicija za klimatsku neutralnost</w:t>
            </w:r>
          </w:p>
        </w:tc>
        <w:tc>
          <w:tcPr>
            <w:tcW w:w="4456" w:type="dxa"/>
            <w:hideMark/>
          </w:tcPr>
          <w:p w14:paraId="269A11E5" w14:textId="77777777" w:rsidR="006140DF" w:rsidRDefault="006140DF" w:rsidP="006140DF">
            <w:pPr>
              <w:pStyle w:val="Odlomakpopisa"/>
              <w:numPr>
                <w:ilvl w:val="0"/>
                <w:numId w:val="44"/>
              </w:numPr>
              <w:spacing w:before="0"/>
              <w:jc w:val="left"/>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hr-HR"/>
              </w:rPr>
            </w:pPr>
            <w:r>
              <w:rPr>
                <w:rFonts w:ascii="Newslab" w:eastAsia="Times New Roman" w:hAnsi="Newslab" w:cs="Segoe UI"/>
                <w:b/>
                <w:bCs/>
                <w:sz w:val="20"/>
                <w:szCs w:val="20"/>
                <w:lang w:eastAsia="hr-HR"/>
              </w:rPr>
              <w:t>Posebni cilj 9.</w:t>
            </w:r>
            <w:r>
              <w:rPr>
                <w:rFonts w:ascii="Newslab" w:eastAsia="Times New Roman" w:hAnsi="Newslab" w:cs="Segoe UI"/>
                <w:sz w:val="20"/>
                <w:szCs w:val="20"/>
                <w:lang w:eastAsia="hr-HR"/>
              </w:rPr>
              <w:t> Poticanje održivog upravljanja prirodnim i izgrađenim okolišem</w:t>
            </w:r>
          </w:p>
        </w:tc>
      </w:tr>
      <w:tr w:rsidR="006140DF" w14:paraId="3149C13A" w14:textId="77777777" w:rsidTr="006140DF">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hideMark/>
          </w:tcPr>
          <w:p w14:paraId="33E3ECF2" w14:textId="77777777" w:rsidR="006140DF" w:rsidRDefault="006140DF">
            <w:pPr>
              <w:spacing w:before="0"/>
              <w:rPr>
                <w:rFonts w:ascii="Segoe UI" w:eastAsia="Times New Roman" w:hAnsi="Segoe UI" w:cs="Segoe UI"/>
                <w:sz w:val="18"/>
                <w:szCs w:val="18"/>
                <w:lang w:eastAsia="hr-HR"/>
              </w:rPr>
            </w:pPr>
          </w:p>
        </w:tc>
        <w:tc>
          <w:tcPr>
            <w:tcW w:w="3108" w:type="dxa"/>
            <w:hideMark/>
          </w:tcPr>
          <w:p w14:paraId="4A05E00C" w14:textId="77777777" w:rsidR="006140DF" w:rsidRDefault="006140DF">
            <w:pPr>
              <w:spacing w:before="0"/>
              <w:jc w:val="left"/>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hr-HR"/>
              </w:rPr>
            </w:pPr>
            <w:r>
              <w:rPr>
                <w:rFonts w:ascii="Newslab" w:eastAsia="Times New Roman" w:hAnsi="Newslab" w:cs="Segoe UI"/>
                <w:sz w:val="20"/>
                <w:szCs w:val="20"/>
                <w:lang w:eastAsia="hr-HR"/>
              </w:rPr>
              <w:t>SC 9: Samodostatnost u hrani i razvoj biogospodarstva</w:t>
            </w:r>
          </w:p>
        </w:tc>
        <w:tc>
          <w:tcPr>
            <w:tcW w:w="4456" w:type="dxa"/>
            <w:hideMark/>
          </w:tcPr>
          <w:p w14:paraId="5E7107EC" w14:textId="77777777" w:rsidR="006140DF" w:rsidRDefault="006140DF" w:rsidP="006140DF">
            <w:pPr>
              <w:pStyle w:val="Odlomakpopisa"/>
              <w:numPr>
                <w:ilvl w:val="0"/>
                <w:numId w:val="44"/>
              </w:numPr>
              <w:spacing w:before="0"/>
              <w:jc w:val="left"/>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hr-HR"/>
              </w:rPr>
            </w:pPr>
            <w:r>
              <w:rPr>
                <w:rFonts w:ascii="Newslab" w:eastAsia="Times New Roman" w:hAnsi="Newslab" w:cs="Segoe UI"/>
                <w:b/>
                <w:bCs/>
                <w:sz w:val="20"/>
                <w:szCs w:val="20"/>
                <w:lang w:eastAsia="hr-HR"/>
              </w:rPr>
              <w:t>Posebni cilj 8.</w:t>
            </w:r>
            <w:r>
              <w:rPr>
                <w:rFonts w:ascii="Newslab" w:eastAsia="Times New Roman" w:hAnsi="Newslab" w:cs="Segoe UI"/>
                <w:sz w:val="20"/>
                <w:szCs w:val="20"/>
                <w:lang w:eastAsia="hr-HR"/>
              </w:rPr>
              <w:t xml:space="preserve"> Ruralni razvoj i poticanje poljoprivredne proizvodnje</w:t>
            </w:r>
          </w:p>
        </w:tc>
      </w:tr>
      <w:tr w:rsidR="006140DF" w14:paraId="776908EF" w14:textId="77777777" w:rsidTr="006140DF">
        <w:trPr>
          <w:trHeight w:val="540"/>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hideMark/>
          </w:tcPr>
          <w:p w14:paraId="75869566" w14:textId="77777777" w:rsidR="006140DF" w:rsidRDefault="006140DF">
            <w:pPr>
              <w:spacing w:before="0"/>
              <w:rPr>
                <w:rFonts w:ascii="Segoe UI" w:eastAsia="Times New Roman" w:hAnsi="Segoe UI" w:cs="Segoe UI"/>
                <w:sz w:val="18"/>
                <w:szCs w:val="18"/>
                <w:lang w:eastAsia="hr-HR"/>
              </w:rPr>
            </w:pPr>
          </w:p>
        </w:tc>
        <w:tc>
          <w:tcPr>
            <w:tcW w:w="3108" w:type="dxa"/>
            <w:hideMark/>
          </w:tcPr>
          <w:p w14:paraId="471E6742" w14:textId="77777777" w:rsidR="006140DF" w:rsidRDefault="006140DF">
            <w:pPr>
              <w:spacing w:before="0"/>
              <w:jc w:val="left"/>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hr-HR"/>
              </w:rPr>
            </w:pPr>
            <w:r>
              <w:rPr>
                <w:rFonts w:ascii="Newslab" w:eastAsia="Times New Roman" w:hAnsi="Newslab" w:cs="Segoe UI"/>
                <w:sz w:val="20"/>
                <w:szCs w:val="20"/>
                <w:lang w:eastAsia="hr-HR"/>
              </w:rPr>
              <w:t>SC 10: Održiva mobilnost</w:t>
            </w:r>
          </w:p>
        </w:tc>
        <w:tc>
          <w:tcPr>
            <w:tcW w:w="4456" w:type="dxa"/>
            <w:hideMark/>
          </w:tcPr>
          <w:p w14:paraId="746C3CE5" w14:textId="77777777" w:rsidR="006140DF" w:rsidRDefault="006140DF" w:rsidP="006140DF">
            <w:pPr>
              <w:pStyle w:val="Odlomakpopisa"/>
              <w:numPr>
                <w:ilvl w:val="0"/>
                <w:numId w:val="44"/>
              </w:numPr>
              <w:spacing w:before="0"/>
              <w:jc w:val="left"/>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hr-HR"/>
              </w:rPr>
            </w:pPr>
            <w:r>
              <w:rPr>
                <w:rFonts w:ascii="Newslab" w:eastAsia="Times New Roman" w:hAnsi="Newslab" w:cs="Segoe UI"/>
                <w:b/>
                <w:bCs/>
                <w:sz w:val="20"/>
                <w:szCs w:val="20"/>
                <w:lang w:eastAsia="hr-HR"/>
              </w:rPr>
              <w:t>Posebni cilj 11</w:t>
            </w:r>
            <w:r>
              <w:rPr>
                <w:rFonts w:ascii="Newslab" w:eastAsia="Times New Roman" w:hAnsi="Newslab" w:cs="Segoe UI"/>
                <w:sz w:val="20"/>
                <w:szCs w:val="20"/>
                <w:lang w:eastAsia="hr-HR"/>
              </w:rPr>
              <w:t>. Unapređenje prometne povezanosti i poticanje održive mobilnosti</w:t>
            </w:r>
          </w:p>
        </w:tc>
      </w:tr>
      <w:tr w:rsidR="006140DF" w14:paraId="22724FB8" w14:textId="77777777" w:rsidTr="006140D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hideMark/>
          </w:tcPr>
          <w:p w14:paraId="1388C0D2" w14:textId="77777777" w:rsidR="006140DF" w:rsidRDefault="006140DF">
            <w:pPr>
              <w:spacing w:before="0"/>
              <w:rPr>
                <w:rFonts w:ascii="Segoe UI" w:eastAsia="Times New Roman" w:hAnsi="Segoe UI" w:cs="Segoe UI"/>
                <w:sz w:val="18"/>
                <w:szCs w:val="18"/>
                <w:lang w:eastAsia="hr-HR"/>
              </w:rPr>
            </w:pPr>
          </w:p>
        </w:tc>
        <w:tc>
          <w:tcPr>
            <w:tcW w:w="3108" w:type="dxa"/>
            <w:hideMark/>
          </w:tcPr>
          <w:p w14:paraId="005A05D8" w14:textId="77777777" w:rsidR="006140DF" w:rsidRDefault="006140DF">
            <w:pPr>
              <w:spacing w:before="0"/>
              <w:jc w:val="left"/>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hr-HR"/>
              </w:rPr>
            </w:pPr>
            <w:r>
              <w:rPr>
                <w:rFonts w:ascii="Newslab" w:eastAsia="Times New Roman" w:hAnsi="Newslab" w:cs="Segoe UI"/>
                <w:sz w:val="20"/>
                <w:szCs w:val="20"/>
                <w:lang w:eastAsia="hr-HR"/>
              </w:rPr>
              <w:t>SC 11: Digitalna tranzicija društva i gospodarstva</w:t>
            </w:r>
          </w:p>
        </w:tc>
        <w:tc>
          <w:tcPr>
            <w:tcW w:w="4456" w:type="dxa"/>
            <w:hideMark/>
          </w:tcPr>
          <w:p w14:paraId="189EE2DF" w14:textId="77777777" w:rsidR="006140DF" w:rsidRDefault="006140DF" w:rsidP="006140DF">
            <w:pPr>
              <w:pStyle w:val="Odlomakpopisa"/>
              <w:numPr>
                <w:ilvl w:val="0"/>
                <w:numId w:val="44"/>
              </w:numPr>
              <w:spacing w:before="0"/>
              <w:jc w:val="left"/>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hr-HR"/>
              </w:rPr>
            </w:pPr>
            <w:r>
              <w:rPr>
                <w:rFonts w:ascii="Newslab" w:eastAsia="Times New Roman" w:hAnsi="Newslab" w:cs="Segoe UI"/>
                <w:b/>
                <w:bCs/>
                <w:sz w:val="20"/>
                <w:szCs w:val="20"/>
                <w:lang w:eastAsia="hr-HR"/>
              </w:rPr>
              <w:t>Posebni cilj 2</w:t>
            </w:r>
            <w:r>
              <w:rPr>
                <w:rFonts w:ascii="Newslab" w:eastAsia="Times New Roman" w:hAnsi="Newslab" w:cs="Segoe UI"/>
                <w:sz w:val="20"/>
                <w:szCs w:val="20"/>
                <w:lang w:eastAsia="hr-HR"/>
              </w:rPr>
              <w:t>. Poticanje digitalne transformacije Krapinsko-zagorske županije</w:t>
            </w:r>
          </w:p>
        </w:tc>
      </w:tr>
      <w:tr w:rsidR="006140DF" w14:paraId="482D76C8" w14:textId="77777777" w:rsidTr="006140DF">
        <w:trPr>
          <w:trHeight w:val="1348"/>
        </w:trPr>
        <w:tc>
          <w:tcPr>
            <w:cnfStyle w:val="001000000000" w:firstRow="0" w:lastRow="0" w:firstColumn="1" w:lastColumn="0" w:oddVBand="0" w:evenVBand="0" w:oddHBand="0" w:evenHBand="0" w:firstRowFirstColumn="0" w:firstRowLastColumn="0" w:lastRowFirstColumn="0" w:lastRowLastColumn="0"/>
            <w:tcW w:w="1832" w:type="dxa"/>
            <w:tcBorders>
              <w:left w:val="none" w:sz="0" w:space="0" w:color="auto"/>
              <w:bottom w:val="none" w:sz="0" w:space="0" w:color="auto"/>
            </w:tcBorders>
            <w:hideMark/>
          </w:tcPr>
          <w:p w14:paraId="16690B5D" w14:textId="77777777" w:rsidR="006140DF" w:rsidRDefault="006140DF">
            <w:pPr>
              <w:spacing w:before="0"/>
              <w:ind w:left="105" w:right="105"/>
              <w:jc w:val="center"/>
              <w:textAlignment w:val="baseline"/>
              <w:rPr>
                <w:rFonts w:ascii="Segoe UI" w:eastAsia="Times New Roman" w:hAnsi="Segoe UI" w:cs="Segoe UI"/>
                <w:color w:val="auto"/>
                <w:sz w:val="18"/>
                <w:szCs w:val="18"/>
                <w:lang w:eastAsia="hr-HR"/>
              </w:rPr>
            </w:pPr>
            <w:r>
              <w:rPr>
                <w:rFonts w:ascii="Newslab" w:eastAsia="Times New Roman" w:hAnsi="Newslab" w:cs="Segoe UI"/>
                <w:color w:val="auto"/>
                <w:sz w:val="20"/>
                <w:szCs w:val="20"/>
                <w:lang w:eastAsia="hr-HR"/>
              </w:rPr>
              <w:t>Razvojni smjer 4.</w:t>
            </w:r>
          </w:p>
          <w:p w14:paraId="56E59958" w14:textId="77777777" w:rsidR="006140DF" w:rsidRDefault="006140DF">
            <w:pPr>
              <w:spacing w:before="0"/>
              <w:ind w:left="105" w:right="105"/>
              <w:jc w:val="center"/>
              <w:textAlignment w:val="baseline"/>
              <w:rPr>
                <w:rFonts w:ascii="Segoe UI" w:eastAsia="Times New Roman" w:hAnsi="Segoe UI" w:cs="Segoe UI"/>
                <w:color w:val="auto"/>
                <w:sz w:val="18"/>
                <w:szCs w:val="18"/>
                <w:lang w:eastAsia="hr-HR"/>
              </w:rPr>
            </w:pPr>
            <w:r>
              <w:rPr>
                <w:rFonts w:ascii="Newslab" w:eastAsia="Times New Roman" w:hAnsi="Newslab" w:cs="Segoe UI"/>
                <w:color w:val="auto"/>
                <w:sz w:val="20"/>
                <w:szCs w:val="20"/>
                <w:lang w:eastAsia="hr-HR"/>
              </w:rPr>
              <w:t>RAVNOMJERNI REGIONALNI RAZVOJ</w:t>
            </w:r>
          </w:p>
        </w:tc>
        <w:tc>
          <w:tcPr>
            <w:tcW w:w="3108" w:type="dxa"/>
            <w:hideMark/>
          </w:tcPr>
          <w:p w14:paraId="4138A567" w14:textId="77777777" w:rsidR="006140DF" w:rsidRDefault="006140DF">
            <w:pPr>
              <w:spacing w:before="0"/>
              <w:jc w:val="left"/>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hr-HR"/>
              </w:rPr>
            </w:pPr>
            <w:r>
              <w:rPr>
                <w:rFonts w:ascii="Newslab" w:eastAsia="Times New Roman" w:hAnsi="Newslab" w:cs="Segoe UI"/>
                <w:sz w:val="20"/>
                <w:szCs w:val="20"/>
                <w:lang w:eastAsia="hr-HR"/>
              </w:rPr>
              <w:t>SC 12: Razvoj potpomognutih područja i područja s razvojnim posebnostima</w:t>
            </w:r>
          </w:p>
        </w:tc>
        <w:tc>
          <w:tcPr>
            <w:tcW w:w="4456" w:type="dxa"/>
            <w:hideMark/>
          </w:tcPr>
          <w:p w14:paraId="352E317E" w14:textId="77777777" w:rsidR="006140DF" w:rsidRDefault="006140DF" w:rsidP="006140DF">
            <w:pPr>
              <w:pStyle w:val="Odlomakpopisa"/>
              <w:numPr>
                <w:ilvl w:val="0"/>
                <w:numId w:val="44"/>
              </w:numPr>
              <w:spacing w:before="0"/>
              <w:jc w:val="left"/>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hr-HR"/>
              </w:rPr>
            </w:pPr>
            <w:r>
              <w:rPr>
                <w:rFonts w:ascii="Newslab" w:eastAsia="Times New Roman" w:hAnsi="Newslab" w:cs="Segoe UI"/>
                <w:b/>
                <w:bCs/>
                <w:sz w:val="20"/>
                <w:szCs w:val="20"/>
                <w:lang w:eastAsia="hr-HR"/>
              </w:rPr>
              <w:t>Posebni cilj 6</w:t>
            </w:r>
            <w:r>
              <w:rPr>
                <w:rFonts w:ascii="Newslab" w:eastAsia="Times New Roman" w:hAnsi="Newslab" w:cs="Segoe UI"/>
                <w:sz w:val="20"/>
                <w:szCs w:val="20"/>
                <w:lang w:eastAsia="hr-HR"/>
              </w:rPr>
              <w:t>. Razvoj brdsko-planinskih i potpomognutih područja</w:t>
            </w:r>
          </w:p>
        </w:tc>
      </w:tr>
    </w:tbl>
    <w:p w14:paraId="13329F7D" w14:textId="77777777" w:rsidR="006140DF" w:rsidRDefault="006140DF" w:rsidP="006140DF"/>
    <w:p w14:paraId="181D472B" w14:textId="4C50E20D" w:rsidR="006140DF" w:rsidRDefault="006140DF" w:rsidP="006140DF">
      <w:r>
        <w:t>Za potrebe prilagodbe promjenama u prioritetnim javnim politikama, fiskalnom okruženju te drugim nepredviđenim okolnostima, provedbeni program Općine Mihovljan moguće je ažurirati jednom godišnje, odnosno prema utvrđenoj potrebi.</w:t>
      </w:r>
    </w:p>
    <w:p w14:paraId="6ABE0B3C" w14:textId="77777777" w:rsidR="00FD3AEA" w:rsidRPr="00DE5B24" w:rsidRDefault="00FD3AEA" w:rsidP="00D3485D">
      <w:pPr>
        <w:spacing w:line="360" w:lineRule="auto"/>
      </w:pPr>
    </w:p>
    <w:p w14:paraId="1E9E63E3" w14:textId="174C2995" w:rsidR="002701C4" w:rsidRPr="00DE5B24" w:rsidRDefault="00D3485D" w:rsidP="00D3485D">
      <w:pPr>
        <w:pStyle w:val="Naslov2"/>
        <w:spacing w:after="240"/>
        <w:rPr>
          <w:rFonts w:asciiTheme="minorHAnsi" w:hAnsiTheme="minorHAnsi"/>
        </w:rPr>
      </w:pPr>
      <w:bookmarkStart w:id="2" w:name="_Toc91238092"/>
      <w:r w:rsidRPr="00DE5B24">
        <w:rPr>
          <w:rFonts w:asciiTheme="minorHAnsi" w:hAnsiTheme="minorHAnsi"/>
        </w:rPr>
        <w:t>Samoupravni djelokrug Općine Mihovljan</w:t>
      </w:r>
      <w:bookmarkEnd w:id="2"/>
    </w:p>
    <w:p w14:paraId="5E42C719" w14:textId="7D86479B" w:rsidR="00D3485D" w:rsidRPr="00DE5B24" w:rsidRDefault="00D3485D" w:rsidP="00D3485D">
      <w:pPr>
        <w:spacing w:before="0" w:line="360" w:lineRule="auto"/>
      </w:pPr>
      <w:r w:rsidRPr="00DE5B24">
        <w:t xml:space="preserve">Općina je samostalna u odlučivanju u poslovima iz svog samoupravnog djelokruga u skladu s Ustavom Republike Hrvatske, zakonom i Statutom. Općina u svom samoupravnom djelokrugu obavlja poslove lokalnog značaja kojima se neposredno ostvaruju prava građana, a koji nisu Ustavom ili zakonom </w:t>
      </w:r>
      <w:r w:rsidRPr="00DE5B24">
        <w:lastRenderedPageBreak/>
        <w:t xml:space="preserve">dodijeljeni državnim tijelima i to osobito poslove koji se odnose na: uređenje naselja i stanovanje, prostorno i urbanističko planiranje, komunalno gospodarstvo, brigu o djeci, socijalnu skrb, primarnu zdravstvenu zaštitu, odgoj i osnovno obrazovanje, kulturu, tjelesnu kulturu i šport, zaštitu potrošača, zaštitu i unapređenje prirodnog okoliša, protupožarnu i civilnu zaštitu, promet na svom području, te ostale poslove sukladno posebnim zakonima. </w:t>
      </w:r>
    </w:p>
    <w:p w14:paraId="172363E2" w14:textId="61470170" w:rsidR="00D3485D" w:rsidRPr="00DE5B24" w:rsidRDefault="00D3485D" w:rsidP="00D3485D">
      <w:pPr>
        <w:spacing w:before="0" w:after="0" w:line="360" w:lineRule="auto"/>
      </w:pPr>
      <w:r w:rsidRPr="00DE5B24">
        <w:t xml:space="preserve">Općina Mihovljan obavlja poslove iz samoupravnog djelokruga sukladno posebnim zakonima kojima se uređuju pojedine djelatnosti iz stavka 1. ovog članka. </w:t>
      </w:r>
      <w:r w:rsidR="0017049F" w:rsidRPr="00DE5B24">
        <w:t>Poslovi iz samoupravnog djelokruga detaljnije se utvrđuju odlukama Općinskog vijeća i općinskog načelnika u skladu sa zakonom i Statutom. U nastavku je prikazana organizacijska struktura Općine Mihovljan:</w:t>
      </w:r>
    </w:p>
    <w:p w14:paraId="711E5310" w14:textId="584376C2" w:rsidR="0017049F" w:rsidRPr="00DE5B24" w:rsidRDefault="0017049F" w:rsidP="0017049F">
      <w:pPr>
        <w:pStyle w:val="Opisslike"/>
        <w:keepNext/>
        <w:jc w:val="center"/>
      </w:pPr>
      <w:bookmarkStart w:id="3" w:name="_Toc91231419"/>
      <w:r w:rsidRPr="00DE5B24">
        <w:t xml:space="preserve">Slika </w:t>
      </w:r>
      <w:fldSimple w:instr=" SEQ Slika \* ARABIC ">
        <w:r w:rsidR="00253577" w:rsidRPr="00DE5B24">
          <w:rPr>
            <w:noProof/>
          </w:rPr>
          <w:t>1</w:t>
        </w:r>
      </w:fldSimple>
      <w:r w:rsidRPr="00DE5B24">
        <w:t xml:space="preserve"> Organizacijska struktura Općine Mihovljan</w:t>
      </w:r>
      <w:bookmarkEnd w:id="3"/>
    </w:p>
    <w:p w14:paraId="4624C572" w14:textId="2CFA14FE" w:rsidR="0017049F" w:rsidRPr="00DE5B24" w:rsidRDefault="0017049F" w:rsidP="0017049F">
      <w:pPr>
        <w:spacing w:before="0" w:after="0" w:line="360" w:lineRule="auto"/>
        <w:jc w:val="center"/>
      </w:pPr>
      <w:r w:rsidRPr="00DE5B24">
        <w:rPr>
          <w:noProof/>
        </w:rPr>
        <w:drawing>
          <wp:inline distT="0" distB="0" distL="0" distR="0" wp14:anchorId="24EDC058" wp14:editId="110CA3F1">
            <wp:extent cx="3347720" cy="2623820"/>
            <wp:effectExtent l="0" t="0" r="5080" b="508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47720" cy="2623820"/>
                    </a:xfrm>
                    <a:prstGeom prst="rect">
                      <a:avLst/>
                    </a:prstGeom>
                    <a:noFill/>
                    <a:ln>
                      <a:noFill/>
                    </a:ln>
                  </pic:spPr>
                </pic:pic>
              </a:graphicData>
            </a:graphic>
          </wp:inline>
        </w:drawing>
      </w:r>
    </w:p>
    <w:p w14:paraId="5FE3ED0D" w14:textId="3CDA3FD1" w:rsidR="00D3485D" w:rsidRPr="00DE5B24" w:rsidRDefault="0017049F" w:rsidP="0017049F">
      <w:pPr>
        <w:jc w:val="center"/>
        <w:rPr>
          <w:i/>
          <w:iCs/>
          <w:sz w:val="20"/>
          <w:szCs w:val="20"/>
        </w:rPr>
      </w:pPr>
      <w:r w:rsidRPr="00DE5B24">
        <w:rPr>
          <w:i/>
          <w:iCs/>
          <w:sz w:val="20"/>
          <w:szCs w:val="20"/>
        </w:rPr>
        <w:t>Izvor: Internet stranice Općine Mihovljan, obrada: Zagorska razvojna agencija</w:t>
      </w:r>
    </w:p>
    <w:p w14:paraId="1BCF1656" w14:textId="17C1EAB8" w:rsidR="00FD3AEA" w:rsidRDefault="00FD3AEA">
      <w:pPr>
        <w:rPr>
          <w:i/>
          <w:iCs/>
          <w:sz w:val="20"/>
          <w:szCs w:val="20"/>
        </w:rPr>
      </w:pPr>
      <w:r>
        <w:rPr>
          <w:i/>
          <w:iCs/>
          <w:sz w:val="20"/>
          <w:szCs w:val="20"/>
        </w:rPr>
        <w:br w:type="page"/>
      </w:r>
    </w:p>
    <w:p w14:paraId="09C33CEC" w14:textId="64B4B56D" w:rsidR="00D3485D" w:rsidRDefault="00D3485D" w:rsidP="00D3485D">
      <w:pPr>
        <w:pStyle w:val="Naslov2"/>
        <w:rPr>
          <w:rFonts w:asciiTheme="minorHAnsi" w:hAnsiTheme="minorHAnsi"/>
        </w:rPr>
      </w:pPr>
      <w:bookmarkStart w:id="4" w:name="_Toc91238093"/>
      <w:r w:rsidRPr="00DE5B24">
        <w:rPr>
          <w:rFonts w:asciiTheme="minorHAnsi" w:hAnsiTheme="minorHAnsi"/>
        </w:rPr>
        <w:lastRenderedPageBreak/>
        <w:t>Vizija i misija</w:t>
      </w:r>
      <w:bookmarkEnd w:id="4"/>
    </w:p>
    <w:p w14:paraId="03A111A2" w14:textId="77777777" w:rsidR="00FD3AEA" w:rsidRPr="00FD3AEA" w:rsidRDefault="00FD3AEA" w:rsidP="00FD3AEA"/>
    <w:p w14:paraId="6082F385" w14:textId="5BC7BCFF" w:rsidR="00AA5C39" w:rsidRPr="00DE5B24" w:rsidRDefault="0017049F" w:rsidP="003721CA">
      <w:r w:rsidRPr="00DE5B24">
        <w:t>Vizija i misija Općine Mihovljan sadrže opis planiranog i održivog sustava sveobuhvatnog budućeg postignuća u razvoju.</w:t>
      </w:r>
    </w:p>
    <w:p w14:paraId="18AA6219" w14:textId="76AE7409" w:rsidR="0017049F" w:rsidRPr="00DE5B24" w:rsidRDefault="0017049F" w:rsidP="00FD3AEA">
      <w:pPr>
        <w:pBdr>
          <w:top w:val="single" w:sz="4" w:space="1" w:color="C1EDFC" w:themeColor="accent6" w:themeTint="33"/>
          <w:left w:val="single" w:sz="4" w:space="4" w:color="C1EDFC" w:themeColor="accent6" w:themeTint="33"/>
          <w:bottom w:val="single" w:sz="4" w:space="1" w:color="C1EDFC" w:themeColor="accent6" w:themeTint="33"/>
          <w:right w:val="single" w:sz="4" w:space="4" w:color="C1EDFC" w:themeColor="accent6" w:themeTint="33"/>
        </w:pBdr>
        <w:shd w:val="clear" w:color="auto" w:fill="DAEFD3" w:themeFill="accent1" w:themeFillTint="33"/>
      </w:pPr>
      <w:r w:rsidRPr="00DE5B24">
        <w:t>Vizija Općine Mihovljan glasi:</w:t>
      </w:r>
    </w:p>
    <w:p w14:paraId="1DA671A3" w14:textId="20DE809F" w:rsidR="0017049F" w:rsidRPr="00DE5B24" w:rsidRDefault="0017049F" w:rsidP="00FD3AEA">
      <w:pPr>
        <w:pBdr>
          <w:top w:val="single" w:sz="4" w:space="1" w:color="C1EDFC" w:themeColor="accent6" w:themeTint="33"/>
          <w:left w:val="single" w:sz="4" w:space="4" w:color="C1EDFC" w:themeColor="accent6" w:themeTint="33"/>
          <w:bottom w:val="single" w:sz="4" w:space="1" w:color="C1EDFC" w:themeColor="accent6" w:themeTint="33"/>
          <w:right w:val="single" w:sz="4" w:space="4" w:color="C1EDFC" w:themeColor="accent6" w:themeTint="33"/>
        </w:pBdr>
        <w:shd w:val="clear" w:color="auto" w:fill="DAEFD3" w:themeFill="accent1" w:themeFillTint="33"/>
        <w:jc w:val="center"/>
        <w:rPr>
          <w:i/>
          <w:iCs/>
        </w:rPr>
      </w:pPr>
      <w:r w:rsidRPr="00DE5B24">
        <w:rPr>
          <w:i/>
          <w:iCs/>
        </w:rPr>
        <w:t>Mihovljan – vrelo života, potencijala i mogućnosti.</w:t>
      </w:r>
    </w:p>
    <w:p w14:paraId="681D425F" w14:textId="77777777" w:rsidR="00FD3AEA" w:rsidRDefault="00FD3AEA" w:rsidP="001760C5"/>
    <w:p w14:paraId="28A880B3" w14:textId="67AA73C0" w:rsidR="004F1BE2" w:rsidRPr="004F1BE2" w:rsidRDefault="004F1BE2" w:rsidP="001760C5">
      <w:pPr>
        <w:rPr>
          <w:i/>
          <w:iCs/>
        </w:rPr>
      </w:pPr>
      <w:r>
        <w:t xml:space="preserve">Odabrana vizija usklađena je i s vizijom Republike Hrvatske iz Nacionalne razvojne strategije do 2030: </w:t>
      </w:r>
      <w:r>
        <w:rPr>
          <w:i/>
          <w:iCs/>
        </w:rPr>
        <w:t>Hrvatska je u 2030. godini konkurentna, inovativna i sigurna zemlja prepoznatljivog identiteta i kulture, zemlja očuvanih resursa, kvalitetnih životnih uvjeta i jednakih prilika za sve.</w:t>
      </w:r>
    </w:p>
    <w:p w14:paraId="1538B7E2" w14:textId="6E9015FD" w:rsidR="00457677" w:rsidRPr="00DE5B24" w:rsidRDefault="0017049F" w:rsidP="001760C5">
      <w:r w:rsidRPr="00DE5B24">
        <w:t>Misija Općine Mihovljan je stvaranje mjesta poželjnog za život i doseljavanje. Mihovljan je mjesto očuvanog okoliša, kulturne baštine i bogate tradicije. Osmišljenim aktivnostima i suradnjom cjelokupne zajednice uz korištenje prirodnih bogatstava, termalnih izvora, ruralnog turizma i poduzetništva osigurati će se napredak i kvalitetniji život za sve generacije.</w:t>
      </w:r>
      <w:r w:rsidR="00457677" w:rsidRPr="00DE5B24">
        <w:br w:type="page"/>
      </w:r>
    </w:p>
    <w:p w14:paraId="5BFBF54B" w14:textId="11E058AA" w:rsidR="00457677" w:rsidRPr="00DE5B24" w:rsidRDefault="00EC2E1D" w:rsidP="00457677">
      <w:pPr>
        <w:pStyle w:val="Naslov1"/>
        <w:rPr>
          <w:rFonts w:asciiTheme="minorHAnsi" w:hAnsiTheme="minorHAnsi"/>
        </w:rPr>
      </w:pPr>
      <w:bookmarkStart w:id="5" w:name="_Toc91238094"/>
      <w:r w:rsidRPr="00DE5B24">
        <w:rPr>
          <w:rFonts w:asciiTheme="minorHAnsi" w:hAnsiTheme="minorHAnsi"/>
        </w:rPr>
        <w:lastRenderedPageBreak/>
        <w:t>Opis izazova i razvojnih potreba</w:t>
      </w:r>
      <w:bookmarkEnd w:id="5"/>
    </w:p>
    <w:p w14:paraId="4E230DD5" w14:textId="66121757" w:rsidR="00012FE2" w:rsidRPr="00DE5B24" w:rsidRDefault="005D2970" w:rsidP="00457677">
      <w:r w:rsidRPr="00DE5B24">
        <w:t>Provedbom kratkoročnog akta strateškog planiranja u mandatu izvršnog tijela 202</w:t>
      </w:r>
      <w:r w:rsidR="006140DF">
        <w:t>2</w:t>
      </w:r>
      <w:r w:rsidRPr="00DE5B24">
        <w:t xml:space="preserve">.-2025. adresirati će se glavni razvojni izazovi i potrebe utvrđeni na temelju podataka prikazanih u ovom poglavlju. </w:t>
      </w:r>
    </w:p>
    <w:p w14:paraId="0F19C838" w14:textId="43E165F3" w:rsidR="00457677" w:rsidRPr="00DE5B24" w:rsidRDefault="00EC2E1D" w:rsidP="00457677">
      <w:pPr>
        <w:pStyle w:val="Naslov2"/>
        <w:rPr>
          <w:rFonts w:asciiTheme="minorHAnsi" w:hAnsiTheme="minorHAnsi"/>
        </w:rPr>
      </w:pPr>
      <w:bookmarkStart w:id="6" w:name="_Toc91238095"/>
      <w:r w:rsidRPr="00DE5B24">
        <w:rPr>
          <w:rFonts w:asciiTheme="minorHAnsi" w:hAnsiTheme="minorHAnsi"/>
        </w:rPr>
        <w:t>Geografska obilježja</w:t>
      </w:r>
      <w:bookmarkEnd w:id="6"/>
    </w:p>
    <w:p w14:paraId="6404AC96" w14:textId="6734C059" w:rsidR="008C6AE7" w:rsidRPr="00DE5B24" w:rsidRDefault="00BF41A8" w:rsidP="00EC2E1D">
      <w:bookmarkStart w:id="7" w:name="_Hlk91104559"/>
      <w:r w:rsidRPr="00DE5B24">
        <w:t>Općina Mihovljan osnovana je i prostorno utemeljena Zakonom o područjima županija, gradova i općina u Republici Hrvatskoj. Površina Općine Mihovljan iznosi 24,45m</w:t>
      </w:r>
      <w:r w:rsidRPr="00DE5B24">
        <w:rPr>
          <w:vertAlign w:val="superscript"/>
        </w:rPr>
        <w:t>2</w:t>
      </w:r>
      <w:r w:rsidRPr="00DE5B24">
        <w:t xml:space="preserve"> i zauzima svega 2% teritorija Krapinsko-zagorske županije te se sastoji od pet naselja: Frkuljevec Mihovljanski, Gregurovec, Kuzminec, Mihovljan i Sutinske Toplice. Promatrajući broj stanovnika, Mihovljan spada u rijetko naseljenu Općinu te zauzima 2% u ukupnom broju stanovnika Županije. Prema popisu stanovništva iz 2011. godine Općina Mihovljan broji 1938 stanovnika. </w:t>
      </w:r>
    </w:p>
    <w:bookmarkEnd w:id="7"/>
    <w:p w14:paraId="3C6E2E26" w14:textId="54BBB268" w:rsidR="00012FE2" w:rsidRPr="00DE5B24" w:rsidRDefault="008C6AE7" w:rsidP="00EC2E1D">
      <w:r w:rsidRPr="00DE5B24">
        <w:t>Općina Mihovljan zauzima središnji i sjeverni dio županije, a teritorijalne granice Općine su s gradom Krapinom, općinama Novi Golubovec, Bedekovčina</w:t>
      </w:r>
      <w:r w:rsidR="001832F5">
        <w:t>, Sveti Križ Začretje, Mače</w:t>
      </w:r>
      <w:r w:rsidRPr="00DE5B24">
        <w:t xml:space="preserve"> i Radoboj. Prostor Općine Mihovljan prostire se na južnom prigorju Ivančice, a karakteriziraju ga i doline vodotoka Sutinčica – Sutinska – Graberje – Šikad. Najznačajniji resurs, a ujedno i golemi potencijal predstavljaju termalni izvori. Osim termalnih izvora, potencijal predstavlja i agrarna komponenta s obzirom da približno 70% teritorija Općine zauzimaju poljoprivredne površine. </w:t>
      </w:r>
    </w:p>
    <w:p w14:paraId="4929440C" w14:textId="6B017013" w:rsidR="008C6AE7" w:rsidRPr="00DE5B24" w:rsidRDefault="008C6AE7" w:rsidP="00EC2E1D">
      <w:r w:rsidRPr="00DE5B24">
        <w:t xml:space="preserve">Prema kategorizaciji tala, tlo spada u vrijedna tla druge i treće kategorije sa izrazito velikim površinama P2 kategorije. Tlo je iznimno povoljno za razvoj poljoprivrede i stočarstva, a brežuljkasti dijelovi na sjeveru Općine predstavljaju povoljne površine za razvoj stočarstva i poljoprivrede. Brežuljci su pretežito pokriveni šumom, livadama, voćnjacima i vinogradima, dok u dolinama prevladavaju poljoprivredne površine. Razbacane ruralne naseobine predstavljaju potencijal za razvitak seoskog turizma. </w:t>
      </w:r>
    </w:p>
    <w:p w14:paraId="31357F37" w14:textId="3081FA0E" w:rsidR="00E4549E" w:rsidRPr="00DE5B24" w:rsidRDefault="00E4549E" w:rsidP="00EC2E1D">
      <w:r w:rsidRPr="00DE5B24">
        <w:t xml:space="preserve">U krajoliku Općine Mihovljan razlikuje se vegetacija brdsko/bregovitog područja i vegetacija dolinskog područja. Iznimno su važna staništa hrasta kitnjaka i graba koja su popraćena raznolikošću biljnih vrsta. Prisutna su, u manjem opsegu i staništa bukve, bagrema i četinjače, te bijele vrbe i crne johe. </w:t>
      </w:r>
    </w:p>
    <w:p w14:paraId="0562BA24" w14:textId="7CF765C0" w:rsidR="001C141A" w:rsidRPr="00DE5B24" w:rsidRDefault="001C141A" w:rsidP="00EC2E1D">
      <w:pPr>
        <w:rPr>
          <w:rFonts w:eastAsia="SimSun" w:cs="Times New Roman"/>
          <w:lang w:eastAsia="zh-CN"/>
        </w:rPr>
      </w:pPr>
      <w:r w:rsidRPr="00DE5B24">
        <w:t xml:space="preserve">Generalne karakteristike mikroklime na području Krapinsko-zagorske županije su kontinentalno-vlažni tip umjereno toplih ljeta, te kišovitih i hladnih zima. Opće karakteristike kontinentalno-humidnog tipa karakteristične su i za područje Općine Mihovljan, s time da je mikroklima nešto blaža i toplija u odnosu na susjedne sjeverne Općine Krapinsko-zagorske županije. Najniže temperature zabilježene su u siječnju dok su maksimalne temperature zabilježene u srpnju. </w:t>
      </w:r>
    </w:p>
    <w:p w14:paraId="787420FC" w14:textId="43E099F8" w:rsidR="000010A7" w:rsidRPr="00DE5B24" w:rsidRDefault="000010A7" w:rsidP="000010A7">
      <w:pPr>
        <w:pStyle w:val="Opisslike"/>
        <w:keepNext/>
        <w:jc w:val="center"/>
      </w:pPr>
      <w:bookmarkStart w:id="8" w:name="_Toc91231420"/>
      <w:r w:rsidRPr="00DE5B24">
        <w:lastRenderedPageBreak/>
        <w:t xml:space="preserve">Slika </w:t>
      </w:r>
      <w:fldSimple w:instr=" SEQ Slika \* ARABIC ">
        <w:r w:rsidR="00253577" w:rsidRPr="00DE5B24">
          <w:rPr>
            <w:noProof/>
          </w:rPr>
          <w:t>2</w:t>
        </w:r>
      </w:fldSimple>
      <w:r w:rsidRPr="00DE5B24">
        <w:t xml:space="preserve"> Geografski položaj Općine Mihovljan</w:t>
      </w:r>
      <w:bookmarkEnd w:id="8"/>
    </w:p>
    <w:p w14:paraId="7A6FB908" w14:textId="77777777" w:rsidR="00251863" w:rsidRPr="00DE5B24" w:rsidRDefault="00251863" w:rsidP="00251863">
      <w:pPr>
        <w:keepNext/>
        <w:jc w:val="center"/>
      </w:pPr>
      <w:r w:rsidRPr="00DE5B24">
        <w:rPr>
          <w:noProof/>
        </w:rPr>
        <w:drawing>
          <wp:inline distT="0" distB="0" distL="0" distR="0" wp14:anchorId="3A6AC02A" wp14:editId="329DB4FB">
            <wp:extent cx="5972810" cy="4222750"/>
            <wp:effectExtent l="0" t="0" r="8890" b="635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72810" cy="4222750"/>
                    </a:xfrm>
                    <a:prstGeom prst="rect">
                      <a:avLst/>
                    </a:prstGeom>
                  </pic:spPr>
                </pic:pic>
              </a:graphicData>
            </a:graphic>
          </wp:inline>
        </w:drawing>
      </w:r>
    </w:p>
    <w:p w14:paraId="6F5D05B8" w14:textId="72A77085" w:rsidR="00251863" w:rsidRPr="00DE5B24" w:rsidRDefault="000010A7" w:rsidP="000010A7">
      <w:pPr>
        <w:jc w:val="center"/>
        <w:rPr>
          <w:i/>
          <w:iCs/>
          <w:sz w:val="20"/>
          <w:szCs w:val="20"/>
        </w:rPr>
      </w:pPr>
      <w:r w:rsidRPr="00DE5B24">
        <w:rPr>
          <w:i/>
          <w:iCs/>
          <w:sz w:val="20"/>
          <w:szCs w:val="20"/>
        </w:rPr>
        <w:t>Izvor: Zagorska razvojna agencija</w:t>
      </w:r>
      <w:r w:rsidR="006140DF">
        <w:rPr>
          <w:i/>
          <w:iCs/>
          <w:sz w:val="20"/>
          <w:szCs w:val="20"/>
        </w:rPr>
        <w:t>, 2021.</w:t>
      </w:r>
    </w:p>
    <w:p w14:paraId="7E7BA1C8" w14:textId="77777777" w:rsidR="000010A7" w:rsidRPr="00DE5B24" w:rsidRDefault="000010A7" w:rsidP="000010A7">
      <w:pPr>
        <w:jc w:val="center"/>
        <w:rPr>
          <w:i/>
          <w:iCs/>
          <w:sz w:val="20"/>
          <w:szCs w:val="20"/>
        </w:rPr>
      </w:pPr>
    </w:p>
    <w:p w14:paraId="0460B529" w14:textId="20420BE0" w:rsidR="00EC2E1D" w:rsidRPr="00DE5B24" w:rsidRDefault="00EC2E1D" w:rsidP="00EC2E1D">
      <w:pPr>
        <w:pStyle w:val="Naslov2"/>
        <w:rPr>
          <w:rFonts w:asciiTheme="minorHAnsi" w:hAnsiTheme="minorHAnsi"/>
        </w:rPr>
      </w:pPr>
      <w:bookmarkStart w:id="9" w:name="_Toc91238096"/>
      <w:r w:rsidRPr="00DE5B24">
        <w:rPr>
          <w:rFonts w:asciiTheme="minorHAnsi" w:hAnsiTheme="minorHAnsi"/>
        </w:rPr>
        <w:t>Demografska obilježja</w:t>
      </w:r>
      <w:bookmarkEnd w:id="9"/>
    </w:p>
    <w:p w14:paraId="110EF37D" w14:textId="1772B6C6" w:rsidR="00F41291" w:rsidRPr="00DE5B24" w:rsidRDefault="001B0B27" w:rsidP="00012FE2">
      <w:r w:rsidRPr="00DE5B24">
        <w:t xml:space="preserve">Prema Popisu stanovništva iz 2011. godine, u 5 naselja u sastavu Općine živjelo je 1.938 stanovnika što, u odnosu na 2.234 stanovnika u 2001. godini predstavlja smanjenje. </w:t>
      </w:r>
      <w:bookmarkStart w:id="10" w:name="_Hlk91104583"/>
      <w:r w:rsidRPr="00DE5B24">
        <w:t>U posljednjih 50 godina broj stanovnika Općine se prepolovio. Smanjenje broja stanovnika prisutno je u svim naseljima Općine Mihovljan.</w:t>
      </w:r>
      <w:r w:rsidR="00F41291" w:rsidRPr="00DE5B24">
        <w:t xml:space="preserve"> </w:t>
      </w:r>
      <w:r w:rsidRPr="00DE5B24">
        <w:t>Smanjenje broja stanovnika može se prvenstveno pripisati sve izraženijem trendu starenja stanovništva. Negativan prirodni prirast prisutan je unatrag nekoliko desetljeća</w:t>
      </w:r>
      <w:r w:rsidR="00F41291" w:rsidRPr="00DE5B24">
        <w:t xml:space="preserve"> te prati trend kretanja u Krapinsko-zagorskoj županiji.</w:t>
      </w:r>
      <w:bookmarkEnd w:id="10"/>
      <w:r w:rsidR="006644FD" w:rsidRPr="00DE5B24">
        <w:t xml:space="preserve"> Kretanje broja rođenih i umrlih prikazano je u nastavku</w:t>
      </w:r>
      <w:r w:rsidR="00F47CEA" w:rsidRPr="00DE5B24">
        <w:t xml:space="preserve"> putem grafikona i tablice</w:t>
      </w:r>
      <w:r w:rsidR="006644FD" w:rsidRPr="00DE5B24">
        <w:t>:</w:t>
      </w:r>
    </w:p>
    <w:p w14:paraId="1A78712C" w14:textId="572CFB39" w:rsidR="000010A7" w:rsidRPr="00DE5B24" w:rsidRDefault="000010A7" w:rsidP="000010A7">
      <w:pPr>
        <w:pStyle w:val="Opisslike"/>
        <w:keepNext/>
        <w:jc w:val="center"/>
      </w:pPr>
      <w:bookmarkStart w:id="11" w:name="_Toc91231429"/>
      <w:r w:rsidRPr="00DE5B24">
        <w:lastRenderedPageBreak/>
        <w:t xml:space="preserve">Grafikon </w:t>
      </w:r>
      <w:r w:rsidR="00FC48FB">
        <w:fldChar w:fldCharType="begin"/>
      </w:r>
      <w:r w:rsidR="00FC48FB">
        <w:instrText xml:space="preserve"> SEQ Grafikon \* ARABIC </w:instrText>
      </w:r>
      <w:r w:rsidR="00FC48FB">
        <w:fldChar w:fldCharType="separate"/>
      </w:r>
      <w:r w:rsidR="0099038D" w:rsidRPr="00DE5B24">
        <w:rPr>
          <w:noProof/>
        </w:rPr>
        <w:t>1</w:t>
      </w:r>
      <w:r w:rsidR="00FC48FB">
        <w:rPr>
          <w:noProof/>
        </w:rPr>
        <w:fldChar w:fldCharType="end"/>
      </w:r>
      <w:r w:rsidR="00833C8C" w:rsidRPr="00DE5B24">
        <w:rPr>
          <w:noProof/>
        </w:rPr>
        <w:t xml:space="preserve"> </w:t>
      </w:r>
      <w:r w:rsidRPr="00DE5B24">
        <w:t>Kretanje broja rođenih i umrlih (2011.-2019. godine) u Općini Mihovljan</w:t>
      </w:r>
      <w:bookmarkEnd w:id="11"/>
    </w:p>
    <w:p w14:paraId="3C1E451A" w14:textId="70B01658" w:rsidR="006644FD" w:rsidRPr="00DE5B24" w:rsidRDefault="006644FD" w:rsidP="006644FD">
      <w:pPr>
        <w:jc w:val="center"/>
      </w:pPr>
      <w:r w:rsidRPr="00DE5B24">
        <w:rPr>
          <w:noProof/>
        </w:rPr>
        <w:drawing>
          <wp:inline distT="0" distB="0" distL="0" distR="0" wp14:anchorId="2E5627CE" wp14:editId="05DF4338">
            <wp:extent cx="5724525" cy="3409950"/>
            <wp:effectExtent l="0" t="0" r="9525" b="0"/>
            <wp:docPr id="8" name="Grafikon 8">
              <a:extLst xmlns:a="http://schemas.openxmlformats.org/drawingml/2006/main">
                <a:ext uri="{FF2B5EF4-FFF2-40B4-BE49-F238E27FC236}">
                  <a16:creationId xmlns:a16="http://schemas.microsoft.com/office/drawing/2014/main" id="{AF929243-B944-4E7D-A2A7-97624D4D66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4C710B5" w14:textId="48C7CD14" w:rsidR="006644FD" w:rsidRPr="00DE5B24" w:rsidRDefault="000010A7" w:rsidP="000010A7">
      <w:pPr>
        <w:jc w:val="center"/>
        <w:rPr>
          <w:i/>
          <w:iCs/>
          <w:sz w:val="20"/>
          <w:szCs w:val="20"/>
        </w:rPr>
      </w:pPr>
      <w:r w:rsidRPr="00DE5B24">
        <w:rPr>
          <w:i/>
          <w:iCs/>
          <w:sz w:val="20"/>
          <w:szCs w:val="20"/>
        </w:rPr>
        <w:t>Izvor: DZS, Gradovi u statistici 2021.</w:t>
      </w:r>
    </w:p>
    <w:p w14:paraId="7DD3065C" w14:textId="77777777" w:rsidR="00C25062" w:rsidRPr="00DE5B24" w:rsidRDefault="00C25062" w:rsidP="00C25062"/>
    <w:p w14:paraId="4A95A844" w14:textId="6D25AB4A" w:rsidR="00F47CEA" w:rsidRPr="00DE5B24" w:rsidRDefault="00C25062" w:rsidP="000270FD">
      <w:r w:rsidRPr="00DE5B24">
        <w:t xml:space="preserve">Općina je u razdoblju od 2011. do 2019. godine svake godine bilježila veći broj umrlih od živorođenih. U navedenom vremenskom razdoblju Općina je stoga prirodnim putem izgubila 170 stanovnika. U istom razdoblju iz Općine je iselilo 45 stanovnika više nego li ih je uselilo. </w:t>
      </w:r>
    </w:p>
    <w:p w14:paraId="30DB032E" w14:textId="45CCFC16" w:rsidR="00F47CEA" w:rsidRPr="00DE5B24" w:rsidRDefault="00F47CEA" w:rsidP="00F47CEA">
      <w:pPr>
        <w:pStyle w:val="Opisslike"/>
        <w:keepNext/>
        <w:jc w:val="center"/>
      </w:pPr>
      <w:bookmarkStart w:id="12" w:name="_Toc91231422"/>
      <w:r w:rsidRPr="00DE5B24">
        <w:t xml:space="preserve">Tablica </w:t>
      </w:r>
      <w:r w:rsidR="00FC48FB">
        <w:fldChar w:fldCharType="begin"/>
      </w:r>
      <w:r w:rsidR="00FC48FB">
        <w:instrText xml:space="preserve"> SEQ Tablica \* ARABIC </w:instrText>
      </w:r>
      <w:r w:rsidR="00FC48FB">
        <w:fldChar w:fldCharType="separate"/>
      </w:r>
      <w:r w:rsidR="00203BDF">
        <w:rPr>
          <w:noProof/>
        </w:rPr>
        <w:t>1</w:t>
      </w:r>
      <w:r w:rsidR="00FC48FB">
        <w:rPr>
          <w:noProof/>
        </w:rPr>
        <w:fldChar w:fldCharType="end"/>
      </w:r>
      <w:r w:rsidRPr="00DE5B24">
        <w:t xml:space="preserve"> Prirodna i migracijska promjena (Općina Mihovljan)</w:t>
      </w:r>
      <w:bookmarkEnd w:id="12"/>
    </w:p>
    <w:tbl>
      <w:tblPr>
        <w:tblStyle w:val="Tamnatablicareetke5-isticanje5"/>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912"/>
        <w:gridCol w:w="912"/>
        <w:gridCol w:w="792"/>
        <w:gridCol w:w="749"/>
        <w:gridCol w:w="749"/>
        <w:gridCol w:w="749"/>
        <w:gridCol w:w="749"/>
        <w:gridCol w:w="749"/>
        <w:gridCol w:w="749"/>
        <w:gridCol w:w="1331"/>
      </w:tblGrid>
      <w:tr w:rsidR="00EF0DD0" w:rsidRPr="00DE5B24" w14:paraId="337BEB55" w14:textId="37EDE027" w:rsidTr="000270FD">
        <w:trPr>
          <w:cnfStyle w:val="100000000000" w:firstRow="1" w:lastRow="0" w:firstColumn="0" w:lastColumn="0" w:oddVBand="0" w:evenVBand="0" w:oddHBand="0"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1430" w:type="dxa"/>
            <w:tcBorders>
              <w:top w:val="none" w:sz="0" w:space="0" w:color="auto"/>
              <w:left w:val="none" w:sz="0" w:space="0" w:color="auto"/>
              <w:right w:val="none" w:sz="0" w:space="0" w:color="auto"/>
            </w:tcBorders>
            <w:noWrap/>
            <w:vAlign w:val="center"/>
            <w:hideMark/>
          </w:tcPr>
          <w:p w14:paraId="5D15C5D1" w14:textId="77777777" w:rsidR="00627C8D" w:rsidRPr="00DE5B24" w:rsidRDefault="00627C8D" w:rsidP="00731D63">
            <w:pPr>
              <w:spacing w:before="0"/>
              <w:jc w:val="center"/>
              <w:rPr>
                <w:rFonts w:eastAsia="Times New Roman" w:cs="Times New Roman"/>
                <w:lang w:eastAsia="hr-HR"/>
              </w:rPr>
            </w:pPr>
          </w:p>
        </w:tc>
        <w:tc>
          <w:tcPr>
            <w:tcW w:w="912" w:type="dxa"/>
            <w:tcBorders>
              <w:top w:val="none" w:sz="0" w:space="0" w:color="auto"/>
              <w:left w:val="none" w:sz="0" w:space="0" w:color="auto"/>
              <w:right w:val="none" w:sz="0" w:space="0" w:color="auto"/>
            </w:tcBorders>
            <w:noWrap/>
            <w:vAlign w:val="center"/>
            <w:hideMark/>
          </w:tcPr>
          <w:p w14:paraId="2752C60F" w14:textId="77777777" w:rsidR="00627C8D" w:rsidRPr="00DE5B24" w:rsidRDefault="00627C8D" w:rsidP="00731D63">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2011</w:t>
            </w:r>
          </w:p>
        </w:tc>
        <w:tc>
          <w:tcPr>
            <w:tcW w:w="912" w:type="dxa"/>
            <w:tcBorders>
              <w:top w:val="none" w:sz="0" w:space="0" w:color="auto"/>
              <w:left w:val="none" w:sz="0" w:space="0" w:color="auto"/>
              <w:right w:val="none" w:sz="0" w:space="0" w:color="auto"/>
            </w:tcBorders>
            <w:noWrap/>
            <w:vAlign w:val="center"/>
            <w:hideMark/>
          </w:tcPr>
          <w:p w14:paraId="2D84ECD7" w14:textId="77777777" w:rsidR="00627C8D" w:rsidRPr="00DE5B24" w:rsidRDefault="00627C8D" w:rsidP="00731D63">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2012</w:t>
            </w:r>
          </w:p>
        </w:tc>
        <w:tc>
          <w:tcPr>
            <w:tcW w:w="792" w:type="dxa"/>
            <w:tcBorders>
              <w:top w:val="none" w:sz="0" w:space="0" w:color="auto"/>
              <w:left w:val="none" w:sz="0" w:space="0" w:color="auto"/>
              <w:right w:val="none" w:sz="0" w:space="0" w:color="auto"/>
            </w:tcBorders>
            <w:noWrap/>
            <w:vAlign w:val="center"/>
            <w:hideMark/>
          </w:tcPr>
          <w:p w14:paraId="5F7EC135" w14:textId="77777777" w:rsidR="00627C8D" w:rsidRPr="00DE5B24" w:rsidRDefault="00627C8D" w:rsidP="00731D63">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2013</w:t>
            </w:r>
          </w:p>
        </w:tc>
        <w:tc>
          <w:tcPr>
            <w:tcW w:w="0" w:type="auto"/>
            <w:tcBorders>
              <w:top w:val="none" w:sz="0" w:space="0" w:color="auto"/>
              <w:left w:val="none" w:sz="0" w:space="0" w:color="auto"/>
              <w:right w:val="none" w:sz="0" w:space="0" w:color="auto"/>
            </w:tcBorders>
            <w:noWrap/>
            <w:vAlign w:val="center"/>
            <w:hideMark/>
          </w:tcPr>
          <w:p w14:paraId="1CC6E493" w14:textId="77777777" w:rsidR="00627C8D" w:rsidRPr="00DE5B24" w:rsidRDefault="00627C8D" w:rsidP="00731D63">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2014</w:t>
            </w:r>
          </w:p>
        </w:tc>
        <w:tc>
          <w:tcPr>
            <w:tcW w:w="0" w:type="auto"/>
            <w:tcBorders>
              <w:top w:val="none" w:sz="0" w:space="0" w:color="auto"/>
              <w:left w:val="none" w:sz="0" w:space="0" w:color="auto"/>
              <w:right w:val="none" w:sz="0" w:space="0" w:color="auto"/>
            </w:tcBorders>
            <w:noWrap/>
            <w:vAlign w:val="center"/>
            <w:hideMark/>
          </w:tcPr>
          <w:p w14:paraId="153B9879" w14:textId="77777777" w:rsidR="00627C8D" w:rsidRPr="00DE5B24" w:rsidRDefault="00627C8D" w:rsidP="00731D63">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2015</w:t>
            </w:r>
          </w:p>
        </w:tc>
        <w:tc>
          <w:tcPr>
            <w:tcW w:w="0" w:type="auto"/>
            <w:tcBorders>
              <w:top w:val="none" w:sz="0" w:space="0" w:color="auto"/>
              <w:left w:val="none" w:sz="0" w:space="0" w:color="auto"/>
              <w:right w:val="none" w:sz="0" w:space="0" w:color="auto"/>
            </w:tcBorders>
            <w:noWrap/>
            <w:vAlign w:val="center"/>
            <w:hideMark/>
          </w:tcPr>
          <w:p w14:paraId="2A550EDC" w14:textId="77777777" w:rsidR="00627C8D" w:rsidRPr="00DE5B24" w:rsidRDefault="00627C8D" w:rsidP="00731D63">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2016</w:t>
            </w:r>
          </w:p>
        </w:tc>
        <w:tc>
          <w:tcPr>
            <w:tcW w:w="0" w:type="auto"/>
            <w:tcBorders>
              <w:top w:val="none" w:sz="0" w:space="0" w:color="auto"/>
              <w:left w:val="none" w:sz="0" w:space="0" w:color="auto"/>
              <w:right w:val="none" w:sz="0" w:space="0" w:color="auto"/>
            </w:tcBorders>
            <w:noWrap/>
            <w:vAlign w:val="center"/>
            <w:hideMark/>
          </w:tcPr>
          <w:p w14:paraId="1C27CA8B" w14:textId="77777777" w:rsidR="00627C8D" w:rsidRPr="00DE5B24" w:rsidRDefault="00627C8D" w:rsidP="00731D63">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2017</w:t>
            </w:r>
          </w:p>
        </w:tc>
        <w:tc>
          <w:tcPr>
            <w:tcW w:w="0" w:type="auto"/>
            <w:tcBorders>
              <w:top w:val="none" w:sz="0" w:space="0" w:color="auto"/>
              <w:left w:val="none" w:sz="0" w:space="0" w:color="auto"/>
              <w:right w:val="none" w:sz="0" w:space="0" w:color="auto"/>
            </w:tcBorders>
            <w:noWrap/>
            <w:vAlign w:val="center"/>
            <w:hideMark/>
          </w:tcPr>
          <w:p w14:paraId="3D91E7F3" w14:textId="77777777" w:rsidR="00627C8D" w:rsidRPr="00DE5B24" w:rsidRDefault="00627C8D" w:rsidP="00731D63">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2018</w:t>
            </w:r>
          </w:p>
        </w:tc>
        <w:tc>
          <w:tcPr>
            <w:tcW w:w="0" w:type="auto"/>
            <w:tcBorders>
              <w:top w:val="none" w:sz="0" w:space="0" w:color="auto"/>
              <w:left w:val="none" w:sz="0" w:space="0" w:color="auto"/>
              <w:right w:val="none" w:sz="0" w:space="0" w:color="auto"/>
            </w:tcBorders>
            <w:noWrap/>
            <w:vAlign w:val="center"/>
            <w:hideMark/>
          </w:tcPr>
          <w:p w14:paraId="217C2A9F" w14:textId="77777777" w:rsidR="00627C8D" w:rsidRPr="00DE5B24" w:rsidRDefault="00627C8D" w:rsidP="00731D63">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2019</w:t>
            </w:r>
          </w:p>
        </w:tc>
        <w:tc>
          <w:tcPr>
            <w:tcW w:w="1331" w:type="dxa"/>
            <w:tcBorders>
              <w:top w:val="none" w:sz="0" w:space="0" w:color="auto"/>
              <w:left w:val="none" w:sz="0" w:space="0" w:color="auto"/>
              <w:right w:val="none" w:sz="0" w:space="0" w:color="auto"/>
            </w:tcBorders>
            <w:vAlign w:val="center"/>
          </w:tcPr>
          <w:p w14:paraId="3BBD0139" w14:textId="24C68216" w:rsidR="00627C8D" w:rsidRPr="00DE5B24" w:rsidRDefault="00627C8D" w:rsidP="00731D63">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UKUPNA PROMJENA</w:t>
            </w:r>
          </w:p>
        </w:tc>
      </w:tr>
      <w:tr w:rsidR="00EF0DD0" w:rsidRPr="00DE5B24" w14:paraId="77075443" w14:textId="5CE4C55E" w:rsidTr="000270FD">
        <w:trPr>
          <w:cnfStyle w:val="000000100000" w:firstRow="0" w:lastRow="0" w:firstColumn="0" w:lastColumn="0" w:oddVBand="0" w:evenVBand="0" w:oddHBand="1"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1430" w:type="dxa"/>
            <w:tcBorders>
              <w:left w:val="none" w:sz="0" w:space="0" w:color="auto"/>
            </w:tcBorders>
            <w:vAlign w:val="center"/>
            <w:hideMark/>
          </w:tcPr>
          <w:p w14:paraId="33FFDFFD" w14:textId="77777777" w:rsidR="00627C8D" w:rsidRPr="00DE5B24" w:rsidRDefault="00627C8D" w:rsidP="00731D63">
            <w:pPr>
              <w:spacing w:before="0"/>
              <w:jc w:val="center"/>
              <w:rPr>
                <w:rFonts w:eastAsia="Times New Roman" w:cs="Arial"/>
                <w:color w:val="000000"/>
                <w:lang w:eastAsia="hr-HR"/>
              </w:rPr>
            </w:pPr>
            <w:r w:rsidRPr="00DE5B24">
              <w:rPr>
                <w:rFonts w:eastAsia="Times New Roman" w:cs="Arial"/>
                <w:color w:val="000000"/>
                <w:lang w:eastAsia="hr-HR"/>
              </w:rPr>
              <w:t>Broj stanovnika</w:t>
            </w:r>
          </w:p>
        </w:tc>
        <w:tc>
          <w:tcPr>
            <w:tcW w:w="912" w:type="dxa"/>
            <w:vAlign w:val="center"/>
            <w:hideMark/>
          </w:tcPr>
          <w:p w14:paraId="7A40CB04" w14:textId="77777777" w:rsidR="00627C8D" w:rsidRPr="00DE5B24" w:rsidRDefault="00627C8D" w:rsidP="00731D6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1.938</w:t>
            </w:r>
          </w:p>
        </w:tc>
        <w:tc>
          <w:tcPr>
            <w:tcW w:w="912" w:type="dxa"/>
            <w:vAlign w:val="center"/>
            <w:hideMark/>
          </w:tcPr>
          <w:p w14:paraId="22B95E0D" w14:textId="77777777" w:rsidR="00627C8D" w:rsidRPr="00DE5B24" w:rsidRDefault="00627C8D" w:rsidP="00731D6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1.900</w:t>
            </w:r>
          </w:p>
        </w:tc>
        <w:tc>
          <w:tcPr>
            <w:tcW w:w="792" w:type="dxa"/>
            <w:vAlign w:val="center"/>
            <w:hideMark/>
          </w:tcPr>
          <w:p w14:paraId="3C59ED78" w14:textId="77777777" w:rsidR="00627C8D" w:rsidRPr="00DE5B24" w:rsidRDefault="00627C8D" w:rsidP="00731D6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1.887</w:t>
            </w:r>
          </w:p>
        </w:tc>
        <w:tc>
          <w:tcPr>
            <w:tcW w:w="0" w:type="auto"/>
            <w:vAlign w:val="center"/>
            <w:hideMark/>
          </w:tcPr>
          <w:p w14:paraId="60F7D8C7" w14:textId="77777777" w:rsidR="00627C8D" w:rsidRPr="00DE5B24" w:rsidRDefault="00627C8D" w:rsidP="00731D6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1.843</w:t>
            </w:r>
          </w:p>
        </w:tc>
        <w:tc>
          <w:tcPr>
            <w:tcW w:w="0" w:type="auto"/>
            <w:vAlign w:val="center"/>
            <w:hideMark/>
          </w:tcPr>
          <w:p w14:paraId="1F442F60" w14:textId="77777777" w:rsidR="00627C8D" w:rsidRPr="00DE5B24" w:rsidRDefault="00627C8D" w:rsidP="00731D6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1.821</w:t>
            </w:r>
          </w:p>
        </w:tc>
        <w:tc>
          <w:tcPr>
            <w:tcW w:w="0" w:type="auto"/>
            <w:vAlign w:val="center"/>
            <w:hideMark/>
          </w:tcPr>
          <w:p w14:paraId="15DA2AA1" w14:textId="77777777" w:rsidR="00627C8D" w:rsidRPr="00DE5B24" w:rsidRDefault="00627C8D" w:rsidP="00731D6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1.797</w:t>
            </w:r>
          </w:p>
        </w:tc>
        <w:tc>
          <w:tcPr>
            <w:tcW w:w="0" w:type="auto"/>
            <w:vAlign w:val="center"/>
            <w:hideMark/>
          </w:tcPr>
          <w:p w14:paraId="6DA2112B" w14:textId="77777777" w:rsidR="00627C8D" w:rsidRPr="00DE5B24" w:rsidRDefault="00627C8D" w:rsidP="00731D6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1.766</w:t>
            </w:r>
          </w:p>
        </w:tc>
        <w:tc>
          <w:tcPr>
            <w:tcW w:w="0" w:type="auto"/>
            <w:vAlign w:val="center"/>
            <w:hideMark/>
          </w:tcPr>
          <w:p w14:paraId="7D797EAD" w14:textId="77777777" w:rsidR="00627C8D" w:rsidRPr="00DE5B24" w:rsidRDefault="00627C8D" w:rsidP="00731D6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1.737</w:t>
            </w:r>
          </w:p>
        </w:tc>
        <w:tc>
          <w:tcPr>
            <w:tcW w:w="0" w:type="auto"/>
            <w:vAlign w:val="center"/>
            <w:hideMark/>
          </w:tcPr>
          <w:p w14:paraId="38FDADF5" w14:textId="77777777" w:rsidR="00627C8D" w:rsidRPr="00DE5B24" w:rsidRDefault="00627C8D" w:rsidP="00731D6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1.717</w:t>
            </w:r>
          </w:p>
        </w:tc>
        <w:tc>
          <w:tcPr>
            <w:tcW w:w="1331" w:type="dxa"/>
            <w:vAlign w:val="center"/>
          </w:tcPr>
          <w:p w14:paraId="4F7482EF" w14:textId="2AFE76B8" w:rsidR="00627C8D" w:rsidRPr="00DE5B24" w:rsidRDefault="00627C8D" w:rsidP="000270F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hr-HR"/>
              </w:rPr>
            </w:pPr>
            <w:r w:rsidRPr="00DE5B24">
              <w:rPr>
                <w:rFonts w:eastAsia="Times New Roman" w:cs="Calibri"/>
                <w:b/>
                <w:bCs/>
                <w:color w:val="000000"/>
                <w:lang w:eastAsia="hr-HR"/>
              </w:rPr>
              <w:t>-221</w:t>
            </w:r>
          </w:p>
        </w:tc>
      </w:tr>
      <w:tr w:rsidR="00EF0DD0" w:rsidRPr="00DE5B24" w14:paraId="58CBAAF2" w14:textId="43CFF838" w:rsidTr="000270FD">
        <w:trPr>
          <w:trHeight w:val="613"/>
          <w:jc w:val="center"/>
        </w:trPr>
        <w:tc>
          <w:tcPr>
            <w:cnfStyle w:val="001000000000" w:firstRow="0" w:lastRow="0" w:firstColumn="1" w:lastColumn="0" w:oddVBand="0" w:evenVBand="0" w:oddHBand="0" w:evenHBand="0" w:firstRowFirstColumn="0" w:firstRowLastColumn="0" w:lastRowFirstColumn="0" w:lastRowLastColumn="0"/>
            <w:tcW w:w="1430" w:type="dxa"/>
            <w:tcBorders>
              <w:left w:val="none" w:sz="0" w:space="0" w:color="auto"/>
            </w:tcBorders>
            <w:vAlign w:val="center"/>
            <w:hideMark/>
          </w:tcPr>
          <w:p w14:paraId="6F387A62" w14:textId="77777777" w:rsidR="00627C8D" w:rsidRPr="00DE5B24" w:rsidRDefault="00627C8D" w:rsidP="00731D63">
            <w:pPr>
              <w:spacing w:before="0"/>
              <w:jc w:val="center"/>
              <w:rPr>
                <w:rFonts w:eastAsia="Times New Roman" w:cs="Arial"/>
                <w:color w:val="000000"/>
                <w:lang w:eastAsia="hr-HR"/>
              </w:rPr>
            </w:pPr>
            <w:r w:rsidRPr="00DE5B24">
              <w:rPr>
                <w:rFonts w:eastAsia="Times New Roman" w:cs="Arial"/>
                <w:color w:val="000000"/>
                <w:lang w:eastAsia="hr-HR"/>
              </w:rPr>
              <w:t>Prirodna promjena</w:t>
            </w:r>
          </w:p>
        </w:tc>
        <w:tc>
          <w:tcPr>
            <w:tcW w:w="912" w:type="dxa"/>
            <w:noWrap/>
            <w:vAlign w:val="center"/>
            <w:hideMark/>
          </w:tcPr>
          <w:p w14:paraId="64BBFF1B" w14:textId="77777777" w:rsidR="00627C8D" w:rsidRPr="00DE5B24" w:rsidRDefault="00627C8D" w:rsidP="00731D6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-22</w:t>
            </w:r>
          </w:p>
        </w:tc>
        <w:tc>
          <w:tcPr>
            <w:tcW w:w="912" w:type="dxa"/>
            <w:noWrap/>
            <w:vAlign w:val="center"/>
            <w:hideMark/>
          </w:tcPr>
          <w:p w14:paraId="1B36923E" w14:textId="77777777" w:rsidR="00627C8D" w:rsidRPr="00DE5B24" w:rsidRDefault="00627C8D" w:rsidP="00731D6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-7</w:t>
            </w:r>
          </w:p>
        </w:tc>
        <w:tc>
          <w:tcPr>
            <w:tcW w:w="792" w:type="dxa"/>
            <w:noWrap/>
            <w:vAlign w:val="center"/>
            <w:hideMark/>
          </w:tcPr>
          <w:p w14:paraId="1795096D" w14:textId="77777777" w:rsidR="00627C8D" w:rsidRPr="00DE5B24" w:rsidRDefault="00627C8D" w:rsidP="00731D6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-19</w:t>
            </w:r>
          </w:p>
        </w:tc>
        <w:tc>
          <w:tcPr>
            <w:tcW w:w="0" w:type="auto"/>
            <w:noWrap/>
            <w:vAlign w:val="center"/>
            <w:hideMark/>
          </w:tcPr>
          <w:p w14:paraId="4B975737" w14:textId="77777777" w:rsidR="00627C8D" w:rsidRPr="00DE5B24" w:rsidRDefault="00627C8D" w:rsidP="00731D6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-27</w:t>
            </w:r>
          </w:p>
        </w:tc>
        <w:tc>
          <w:tcPr>
            <w:tcW w:w="0" w:type="auto"/>
            <w:noWrap/>
            <w:vAlign w:val="center"/>
            <w:hideMark/>
          </w:tcPr>
          <w:p w14:paraId="07F9B0CD" w14:textId="77777777" w:rsidR="00627C8D" w:rsidRPr="00DE5B24" w:rsidRDefault="00627C8D" w:rsidP="00731D6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-23</w:t>
            </w:r>
          </w:p>
        </w:tc>
        <w:tc>
          <w:tcPr>
            <w:tcW w:w="0" w:type="auto"/>
            <w:noWrap/>
            <w:vAlign w:val="center"/>
            <w:hideMark/>
          </w:tcPr>
          <w:p w14:paraId="11005775" w14:textId="77777777" w:rsidR="00627C8D" w:rsidRPr="00DE5B24" w:rsidRDefault="00627C8D" w:rsidP="00731D6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-14</w:t>
            </w:r>
          </w:p>
        </w:tc>
        <w:tc>
          <w:tcPr>
            <w:tcW w:w="0" w:type="auto"/>
            <w:noWrap/>
            <w:vAlign w:val="center"/>
            <w:hideMark/>
          </w:tcPr>
          <w:p w14:paraId="5527D2B5" w14:textId="77777777" w:rsidR="00627C8D" w:rsidRPr="00DE5B24" w:rsidRDefault="00627C8D" w:rsidP="00731D6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-14</w:t>
            </w:r>
          </w:p>
        </w:tc>
        <w:tc>
          <w:tcPr>
            <w:tcW w:w="0" w:type="auto"/>
            <w:noWrap/>
            <w:vAlign w:val="center"/>
            <w:hideMark/>
          </w:tcPr>
          <w:p w14:paraId="73CB5439" w14:textId="77777777" w:rsidR="00627C8D" w:rsidRPr="00DE5B24" w:rsidRDefault="00627C8D" w:rsidP="00731D6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-26</w:t>
            </w:r>
          </w:p>
        </w:tc>
        <w:tc>
          <w:tcPr>
            <w:tcW w:w="0" w:type="auto"/>
            <w:noWrap/>
            <w:vAlign w:val="center"/>
            <w:hideMark/>
          </w:tcPr>
          <w:p w14:paraId="5A6B132E" w14:textId="77777777" w:rsidR="00627C8D" w:rsidRPr="00DE5B24" w:rsidRDefault="00627C8D" w:rsidP="00731D6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-18</w:t>
            </w:r>
          </w:p>
        </w:tc>
        <w:tc>
          <w:tcPr>
            <w:tcW w:w="1331" w:type="dxa"/>
            <w:vAlign w:val="center"/>
          </w:tcPr>
          <w:p w14:paraId="1C725DAE" w14:textId="3A98D9B6" w:rsidR="00627C8D" w:rsidRPr="00DE5B24" w:rsidRDefault="00627C8D" w:rsidP="00731D6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lang w:eastAsia="hr-HR"/>
              </w:rPr>
            </w:pPr>
            <w:r w:rsidRPr="00DE5B24">
              <w:rPr>
                <w:rFonts w:eastAsia="Times New Roman" w:cs="Calibri"/>
                <w:b/>
                <w:bCs/>
                <w:color w:val="000000"/>
                <w:lang w:eastAsia="hr-HR"/>
              </w:rPr>
              <w:t>-170</w:t>
            </w:r>
          </w:p>
        </w:tc>
      </w:tr>
      <w:tr w:rsidR="00EF0DD0" w:rsidRPr="00DE5B24" w14:paraId="0E7BB078" w14:textId="6A808DD0" w:rsidTr="000270FD">
        <w:trPr>
          <w:cnfStyle w:val="000000100000" w:firstRow="0" w:lastRow="0" w:firstColumn="0" w:lastColumn="0" w:oddVBand="0" w:evenVBand="0" w:oddHBand="1"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1430" w:type="dxa"/>
            <w:tcBorders>
              <w:left w:val="none" w:sz="0" w:space="0" w:color="auto"/>
              <w:bottom w:val="none" w:sz="0" w:space="0" w:color="auto"/>
            </w:tcBorders>
            <w:vAlign w:val="center"/>
            <w:hideMark/>
          </w:tcPr>
          <w:p w14:paraId="1869DA96" w14:textId="77777777" w:rsidR="00627C8D" w:rsidRPr="00DE5B24" w:rsidRDefault="00627C8D" w:rsidP="00731D63">
            <w:pPr>
              <w:spacing w:before="0"/>
              <w:jc w:val="center"/>
              <w:rPr>
                <w:rFonts w:eastAsia="Times New Roman" w:cs="Arial"/>
                <w:color w:val="000000"/>
                <w:lang w:eastAsia="hr-HR"/>
              </w:rPr>
            </w:pPr>
            <w:r w:rsidRPr="00DE5B24">
              <w:rPr>
                <w:rFonts w:eastAsia="Times New Roman" w:cs="Arial"/>
                <w:color w:val="000000"/>
                <w:lang w:eastAsia="hr-HR"/>
              </w:rPr>
              <w:t>Migracijska promjena</w:t>
            </w:r>
          </w:p>
        </w:tc>
        <w:tc>
          <w:tcPr>
            <w:tcW w:w="912" w:type="dxa"/>
            <w:noWrap/>
            <w:vAlign w:val="center"/>
            <w:hideMark/>
          </w:tcPr>
          <w:p w14:paraId="2FF369B6" w14:textId="77777777" w:rsidR="00627C8D" w:rsidRPr="00DE5B24" w:rsidRDefault="00627C8D" w:rsidP="00731D6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0</w:t>
            </w:r>
          </w:p>
        </w:tc>
        <w:tc>
          <w:tcPr>
            <w:tcW w:w="912" w:type="dxa"/>
            <w:noWrap/>
            <w:vAlign w:val="center"/>
            <w:hideMark/>
          </w:tcPr>
          <w:p w14:paraId="282B2DF4" w14:textId="77777777" w:rsidR="00627C8D" w:rsidRPr="00DE5B24" w:rsidRDefault="00627C8D" w:rsidP="00731D6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-3</w:t>
            </w:r>
          </w:p>
        </w:tc>
        <w:tc>
          <w:tcPr>
            <w:tcW w:w="792" w:type="dxa"/>
            <w:noWrap/>
            <w:vAlign w:val="center"/>
            <w:hideMark/>
          </w:tcPr>
          <w:p w14:paraId="1B8EC462" w14:textId="77777777" w:rsidR="00627C8D" w:rsidRPr="00DE5B24" w:rsidRDefault="00627C8D" w:rsidP="00731D6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6</w:t>
            </w:r>
          </w:p>
        </w:tc>
        <w:tc>
          <w:tcPr>
            <w:tcW w:w="0" w:type="auto"/>
            <w:noWrap/>
            <w:vAlign w:val="center"/>
            <w:hideMark/>
          </w:tcPr>
          <w:p w14:paraId="4F1095CE" w14:textId="77777777" w:rsidR="00627C8D" w:rsidRPr="00DE5B24" w:rsidRDefault="00627C8D" w:rsidP="00731D6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-17</w:t>
            </w:r>
          </w:p>
        </w:tc>
        <w:tc>
          <w:tcPr>
            <w:tcW w:w="0" w:type="auto"/>
            <w:noWrap/>
            <w:vAlign w:val="center"/>
            <w:hideMark/>
          </w:tcPr>
          <w:p w14:paraId="4A4FCE23" w14:textId="77777777" w:rsidR="00627C8D" w:rsidRPr="00DE5B24" w:rsidRDefault="00627C8D" w:rsidP="00731D6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1</w:t>
            </w:r>
          </w:p>
        </w:tc>
        <w:tc>
          <w:tcPr>
            <w:tcW w:w="0" w:type="auto"/>
            <w:noWrap/>
            <w:vAlign w:val="center"/>
            <w:hideMark/>
          </w:tcPr>
          <w:p w14:paraId="72A3E76F" w14:textId="77777777" w:rsidR="00627C8D" w:rsidRPr="00DE5B24" w:rsidRDefault="00627C8D" w:rsidP="00731D6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-10</w:t>
            </w:r>
          </w:p>
        </w:tc>
        <w:tc>
          <w:tcPr>
            <w:tcW w:w="0" w:type="auto"/>
            <w:noWrap/>
            <w:vAlign w:val="center"/>
            <w:hideMark/>
          </w:tcPr>
          <w:p w14:paraId="14F27B8C" w14:textId="77777777" w:rsidR="00627C8D" w:rsidRPr="00DE5B24" w:rsidRDefault="00627C8D" w:rsidP="00731D6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-17</w:t>
            </w:r>
          </w:p>
        </w:tc>
        <w:tc>
          <w:tcPr>
            <w:tcW w:w="0" w:type="auto"/>
            <w:noWrap/>
            <w:vAlign w:val="center"/>
            <w:hideMark/>
          </w:tcPr>
          <w:p w14:paraId="357A64D4" w14:textId="77777777" w:rsidR="00627C8D" w:rsidRPr="00DE5B24" w:rsidRDefault="00627C8D" w:rsidP="00731D6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-3</w:t>
            </w:r>
          </w:p>
        </w:tc>
        <w:tc>
          <w:tcPr>
            <w:tcW w:w="0" w:type="auto"/>
            <w:noWrap/>
            <w:vAlign w:val="center"/>
            <w:hideMark/>
          </w:tcPr>
          <w:p w14:paraId="337AF0FC" w14:textId="77777777" w:rsidR="00627C8D" w:rsidRPr="00DE5B24" w:rsidRDefault="00627C8D" w:rsidP="00731D6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hr-HR"/>
              </w:rPr>
            </w:pPr>
            <w:r w:rsidRPr="00DE5B24">
              <w:rPr>
                <w:rFonts w:eastAsia="Times New Roman" w:cs="Calibri"/>
                <w:color w:val="000000"/>
                <w:lang w:eastAsia="hr-HR"/>
              </w:rPr>
              <w:t>-2</w:t>
            </w:r>
          </w:p>
        </w:tc>
        <w:tc>
          <w:tcPr>
            <w:tcW w:w="1331" w:type="dxa"/>
            <w:vAlign w:val="center"/>
          </w:tcPr>
          <w:p w14:paraId="60CD47D7" w14:textId="6BDEDAFA" w:rsidR="00627C8D" w:rsidRPr="00DE5B24" w:rsidRDefault="00C25062" w:rsidP="00731D6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hr-HR"/>
              </w:rPr>
            </w:pPr>
            <w:r w:rsidRPr="00DE5B24">
              <w:rPr>
                <w:rFonts w:eastAsia="Times New Roman" w:cs="Calibri"/>
                <w:b/>
                <w:bCs/>
                <w:color w:val="000000"/>
                <w:lang w:eastAsia="hr-HR"/>
              </w:rPr>
              <w:t>-45</w:t>
            </w:r>
          </w:p>
        </w:tc>
      </w:tr>
    </w:tbl>
    <w:p w14:paraId="0785124F" w14:textId="7F1D2E5B" w:rsidR="000010A7" w:rsidRDefault="00F47CEA" w:rsidP="00F47CEA">
      <w:pPr>
        <w:jc w:val="center"/>
        <w:rPr>
          <w:i/>
          <w:iCs/>
          <w:sz w:val="20"/>
          <w:szCs w:val="20"/>
        </w:rPr>
      </w:pPr>
      <w:r w:rsidRPr="00DE5B24">
        <w:rPr>
          <w:i/>
          <w:iCs/>
          <w:sz w:val="20"/>
          <w:szCs w:val="20"/>
        </w:rPr>
        <w:t>Izvor: DZS, Gradovi u statistici 2021.</w:t>
      </w:r>
    </w:p>
    <w:p w14:paraId="1D885E22" w14:textId="77777777" w:rsidR="000270FD" w:rsidRPr="00DE5B24" w:rsidRDefault="000270FD" w:rsidP="00F47CEA">
      <w:pPr>
        <w:jc w:val="center"/>
        <w:rPr>
          <w:i/>
          <w:iCs/>
          <w:sz w:val="20"/>
          <w:szCs w:val="20"/>
        </w:rPr>
      </w:pPr>
    </w:p>
    <w:p w14:paraId="4DC6FFE2" w14:textId="1BD73D22" w:rsidR="00C25062" w:rsidRPr="00DE5B24" w:rsidRDefault="00C25062" w:rsidP="00012FE2">
      <w:r w:rsidRPr="00DE5B24">
        <w:t>Budući da je stanovništvo nositelj razvoja prostora, negativna demografska slika glavni je ograničavajući izazov budućeg razvoja Općine te je posljedično potreba za demografskim oporavkom jedna od najvažniji razvojnih odrednica u budućem razvoju Općine Mihovljan.</w:t>
      </w:r>
    </w:p>
    <w:p w14:paraId="598E5401" w14:textId="47F99B48" w:rsidR="00F41291" w:rsidRPr="00DE5B24" w:rsidRDefault="00F41291" w:rsidP="00012FE2">
      <w:bookmarkStart w:id="13" w:name="_Hlk91104603"/>
      <w:r w:rsidRPr="00DE5B24">
        <w:lastRenderedPageBreak/>
        <w:t xml:space="preserve">Analizirajući sastav stanovništva s obzirom na spol prema Popisu stanovništva iz 2011. godine, vidljivo je kako u stanovništvu Općine sa 51,24% (993 osobe) prevladavaju muškarci. Gledajući dobnu strukturu, većina muških osoba spada u dobnu skupinu od 50 do 54 godine, dok većina ženskih osoba spada u dobnu skupinu od 40 do 44 godina. </w:t>
      </w:r>
      <w:bookmarkEnd w:id="13"/>
      <w:r w:rsidRPr="00DE5B24">
        <w:t xml:space="preserve">Dobno-spolna piramida Općine Mihovljan ima oblik košnice (stacionarni tip) s tendencijom da u budućnosti poprimi oblik urne (regresivni ili konstruktivni tip). Analizirajući navedeno vidljivo je da u sastavu stanovništva prevladava </w:t>
      </w:r>
      <w:r w:rsidR="006644FD" w:rsidRPr="00DE5B24">
        <w:t>stanovništvo zrele dobi dok će u budućnosti zbog niskog nataliteta i procesa starenja prevladavati staro stanovništvo. Kako se očekuje da će u budućnosti jačati proces depopulacije i dovesti do daljnjeg smanjenja stanovništva, dodatne napore i investicije potrebno je usmjeriti prema ublažavanju tih procesa i stvaranju adekvatnih uvjeta za rast nataliteta te privlačenje novog, naročito mladog stanovništva. Dobno-spolna piramida prikazana je u nastavku:</w:t>
      </w:r>
    </w:p>
    <w:p w14:paraId="32446B30" w14:textId="7E0ED434" w:rsidR="000010A7" w:rsidRPr="00DE5B24" w:rsidRDefault="000010A7" w:rsidP="000010A7">
      <w:pPr>
        <w:pStyle w:val="Opisslike"/>
        <w:keepNext/>
        <w:jc w:val="center"/>
      </w:pPr>
      <w:bookmarkStart w:id="14" w:name="_Toc91231430"/>
      <w:r w:rsidRPr="00DE5B24">
        <w:t xml:space="preserve">Grafikon </w:t>
      </w:r>
      <w:r w:rsidR="00FC48FB">
        <w:fldChar w:fldCharType="begin"/>
      </w:r>
      <w:r w:rsidR="00FC48FB">
        <w:instrText xml:space="preserve"> SEQ Grafikon \* ARABIC </w:instrText>
      </w:r>
      <w:r w:rsidR="00FC48FB">
        <w:fldChar w:fldCharType="separate"/>
      </w:r>
      <w:r w:rsidR="0099038D" w:rsidRPr="00DE5B24">
        <w:rPr>
          <w:noProof/>
        </w:rPr>
        <w:t>2</w:t>
      </w:r>
      <w:r w:rsidR="00FC48FB">
        <w:rPr>
          <w:noProof/>
        </w:rPr>
        <w:fldChar w:fldCharType="end"/>
      </w:r>
      <w:r w:rsidRPr="00DE5B24">
        <w:t xml:space="preserve"> Dobno-spolna piramida Općine Mihovljan</w:t>
      </w:r>
      <w:bookmarkEnd w:id="14"/>
    </w:p>
    <w:p w14:paraId="187BE0B3" w14:textId="398EAD7C" w:rsidR="006644FD" w:rsidRPr="00DE5B24" w:rsidRDefault="003D2363" w:rsidP="000010A7">
      <w:pPr>
        <w:jc w:val="center"/>
      </w:pPr>
      <w:r w:rsidRPr="00DE5B24">
        <w:rPr>
          <w:noProof/>
        </w:rPr>
        <w:drawing>
          <wp:inline distT="0" distB="0" distL="0" distR="0" wp14:anchorId="31A24185" wp14:editId="65EAB30E">
            <wp:extent cx="5705475" cy="4029075"/>
            <wp:effectExtent l="0" t="0" r="9525" b="9525"/>
            <wp:docPr id="9" name="Grafikon 9">
              <a:extLst xmlns:a="http://schemas.openxmlformats.org/drawingml/2006/main">
                <a:ext uri="{FF2B5EF4-FFF2-40B4-BE49-F238E27FC236}">
                  <a16:creationId xmlns:a16="http://schemas.microsoft.com/office/drawing/2014/main" id="{22565CCA-1722-402B-9ADB-341659C2D7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C8C8ABD" w14:textId="384B2805" w:rsidR="006644FD" w:rsidRPr="00DE5B24" w:rsidRDefault="000010A7" w:rsidP="000010A7">
      <w:pPr>
        <w:jc w:val="center"/>
        <w:rPr>
          <w:i/>
          <w:iCs/>
          <w:sz w:val="20"/>
          <w:szCs w:val="20"/>
        </w:rPr>
      </w:pPr>
      <w:r w:rsidRPr="00DE5B24">
        <w:rPr>
          <w:i/>
          <w:iCs/>
          <w:sz w:val="20"/>
          <w:szCs w:val="20"/>
        </w:rPr>
        <w:t>Izvor: DZS, Gradovi u statistici 2021.</w:t>
      </w:r>
    </w:p>
    <w:p w14:paraId="364B0BC7" w14:textId="77777777" w:rsidR="00F47CEA" w:rsidRPr="00DE5B24" w:rsidRDefault="00F47CEA" w:rsidP="000010A7">
      <w:pPr>
        <w:jc w:val="center"/>
        <w:rPr>
          <w:i/>
          <w:iCs/>
          <w:sz w:val="20"/>
          <w:szCs w:val="20"/>
        </w:rPr>
      </w:pPr>
    </w:p>
    <w:p w14:paraId="1AAC2D02" w14:textId="2531B4A6" w:rsidR="00EC2E1D" w:rsidRPr="00DE5B24" w:rsidRDefault="00EC2E1D" w:rsidP="00EC2E1D">
      <w:pPr>
        <w:pStyle w:val="Naslov2"/>
        <w:rPr>
          <w:rFonts w:asciiTheme="minorHAnsi" w:hAnsiTheme="minorHAnsi"/>
        </w:rPr>
      </w:pPr>
      <w:bookmarkStart w:id="15" w:name="_Toc91238097"/>
      <w:r w:rsidRPr="00DE5B24">
        <w:rPr>
          <w:rFonts w:asciiTheme="minorHAnsi" w:hAnsiTheme="minorHAnsi"/>
        </w:rPr>
        <w:lastRenderedPageBreak/>
        <w:t>Društvene djelatnosti</w:t>
      </w:r>
      <w:bookmarkEnd w:id="15"/>
    </w:p>
    <w:p w14:paraId="7EEC112D" w14:textId="4A55F40F" w:rsidR="00012FE2" w:rsidRPr="00DE5B24" w:rsidRDefault="00E22633" w:rsidP="001539DD">
      <w:pPr>
        <w:pStyle w:val="Naslov3"/>
        <w:rPr>
          <w:rFonts w:asciiTheme="minorHAnsi" w:hAnsiTheme="minorHAnsi"/>
        </w:rPr>
      </w:pPr>
      <w:bookmarkStart w:id="16" w:name="_Toc91238098"/>
      <w:r w:rsidRPr="00DE5B24">
        <w:rPr>
          <w:rFonts w:asciiTheme="minorHAnsi" w:hAnsiTheme="minorHAnsi"/>
        </w:rPr>
        <w:t>Predškolsko i osnovnoškolsko obrazovanje</w:t>
      </w:r>
      <w:bookmarkEnd w:id="16"/>
    </w:p>
    <w:p w14:paraId="786AA27D" w14:textId="77777777" w:rsidR="00E608D7" w:rsidRPr="00DE5B24" w:rsidRDefault="00E608D7" w:rsidP="00E608D7">
      <w:bookmarkStart w:id="17" w:name="_Hlk91104631"/>
      <w:r w:rsidRPr="00DE5B24">
        <w:t xml:space="preserve">Gledajući obrazovnu strukturu Općine, većina stanovništva ima završenu srednju školu odnosno 45,02% od ukupnog broja stanovnika. Završenu osnovnu školu ima 26,14% stanovnika od ukupnog broja stanovnika. Kod stanovništva sa završenom srednjom školom prevladava obrazovanje u industrijskim i obrtničko strukovnim školama, dok je gimnazijski program pohađao i završio najmanji broj stanovnika. Stanovništvo bez škole i sa završenom osnovnom školom pretežito se odnosi na osobe starije životne dobi koje su već izašle s tržišta rada i nalaze se u mirovini. Usporedbom sa susjednim općinama: Mače, Novi Golubovec i Radoboj te gradu Krapini, vidljivo je kako po broju visokoobrazovanih osoba Mihovljan zaostaje te je potrebno uložiti više napora u podizanje udjela visokoobrazovanog stanovništva. </w:t>
      </w:r>
    </w:p>
    <w:p w14:paraId="5E80BF4F" w14:textId="7972521D" w:rsidR="00E22633" w:rsidRPr="00DE5B24" w:rsidRDefault="00E22633" w:rsidP="00012FE2">
      <w:r w:rsidRPr="00DE5B24">
        <w:t xml:space="preserve">Prema Popisu stanovništva iz 2011. godine na području Općine Mihovljan živjelo je 145 osoba predškolske dobi (od 0 do 6 godina). Na području Mihovljana djeluje 1 ustanova koja provodi programe predškolskog obrazovanja – Dječji vrtić „Miholjček“. Izgradnjom novog dječjeg vrtića djeca predškolske dobi više ne moraju pohađati vrtiće u okolnim gradovima i općinama. </w:t>
      </w:r>
    </w:p>
    <w:p w14:paraId="2284D985" w14:textId="6B8EC6F6" w:rsidR="0099038D" w:rsidRPr="00DE5B24" w:rsidRDefault="00E22633" w:rsidP="00012FE2">
      <w:r w:rsidRPr="00DE5B24">
        <w:t xml:space="preserve">Osnovnoškolsko obrazovanje na području Općine Mihovljan provodi Osnovna škola „Ljudevit Gaj“ Mihovljan te dvije područne škole: Područna škola Gregurovec i Područna škola Novi Golubovec. </w:t>
      </w:r>
      <w:r w:rsidR="00813EF9" w:rsidRPr="00DE5B24">
        <w:t xml:space="preserve">Prema podacima Državnog zavoda za statistiku, Osnovnu školu Mihovljan u školskoj godini 2019./2020. pohađalo je 148 učenika te je bilo zaposleno 19 učitelja. </w:t>
      </w:r>
      <w:r w:rsidR="001539DD" w:rsidRPr="00DE5B24">
        <w:t xml:space="preserve">Područnu školu Novi Golubovec pohađalo je 108 učenika, u 8 razrednih odjeljenja, dok je Područnu školu Gregurovec pohađalo 3 učenika. </w:t>
      </w:r>
    </w:p>
    <w:p w14:paraId="10866F06" w14:textId="28290153" w:rsidR="008D06E5" w:rsidRPr="00DE5B24" w:rsidRDefault="008D06E5" w:rsidP="00012FE2">
      <w:bookmarkStart w:id="18" w:name="_Hlk91104656"/>
      <w:bookmarkEnd w:id="17"/>
      <w:r w:rsidRPr="00DE5B24">
        <w:t>U Općini Mihovljan ne postoji srednja škola</w:t>
      </w:r>
      <w:bookmarkEnd w:id="18"/>
      <w:r w:rsidRPr="00DE5B24">
        <w:t xml:space="preserve"> te stoga učenici po završetku osnovne škole obrazovanje nastavljaju u srednjim školama na području Krapinsko-zagorske županije. Prema podacima Državnog zavoda za statistiku, najviše učenika školuje se u  tehničkim srednjim školama, dok ih po brojnosti slijede učenici industrijskih i obrtničkih srednjih škola te gimnazija.</w:t>
      </w:r>
    </w:p>
    <w:p w14:paraId="482491A3" w14:textId="2B56F4BC" w:rsidR="008D06E5" w:rsidRPr="00DE5B24" w:rsidRDefault="008D06E5" w:rsidP="00012FE2">
      <w:r w:rsidRPr="00DE5B24">
        <w:t xml:space="preserve">Općina Mihovljan potiče srednjoškolsko obrazovanje izdvajanjem sredstava proračuna s ciljem stipendiranja srednjoškolaca. Stipendije se dodjeljuju na temelju uspjeha u školovanju, socijalno-materijalnog statusa i prioritetnih zanimanja od interesa za Općinu Mihovljan. </w:t>
      </w:r>
      <w:r w:rsidR="00B1580B" w:rsidRPr="00DE5B24">
        <w:t xml:space="preserve">Uz stipendije, mjera potpore srednjoškolskom obrazovanju je i financiranje prijevoza srednjoškolaca. </w:t>
      </w:r>
    </w:p>
    <w:p w14:paraId="41F7953B" w14:textId="6344F8C7" w:rsidR="00B1580B" w:rsidRPr="00DE5B24" w:rsidRDefault="00B1580B" w:rsidP="00012FE2">
      <w:r w:rsidRPr="00DE5B24">
        <w:t xml:space="preserve">Prema podacima Državnog zavoda za statistiku 2019./2020. godine na području Općine Mihovljan bilo je 6 studenata upisanih na stručne studije te 48 studenata upisanih na sveučilišne studije. Iz godine u godinu bilježi se povećanje osoba uključenih u sustav visokog obrazovanja  što se može pripisati nastojanjima da se na državnoj razini poveća broj visokoobrazovanih osoba. </w:t>
      </w:r>
    </w:p>
    <w:p w14:paraId="096EA776" w14:textId="77777777" w:rsidR="00731D63" w:rsidRPr="00DE5B24" w:rsidRDefault="00731D63" w:rsidP="0099038D"/>
    <w:p w14:paraId="2B2C0B83" w14:textId="77777777" w:rsidR="00731D63" w:rsidRPr="00DE5B24" w:rsidRDefault="00731D63" w:rsidP="0099038D"/>
    <w:p w14:paraId="342DD474" w14:textId="751B161B" w:rsidR="0099038D" w:rsidRPr="00DE5B24" w:rsidRDefault="0099038D" w:rsidP="0099038D">
      <w:r w:rsidRPr="00DE5B24">
        <w:lastRenderedPageBreak/>
        <w:t>Grafikon u nastavku prikazuje obrazovnu strukturu Općine Mihovljan:</w:t>
      </w:r>
    </w:p>
    <w:p w14:paraId="207CF789" w14:textId="721CAEB7" w:rsidR="0099038D" w:rsidRPr="00DE5B24" w:rsidRDefault="0099038D" w:rsidP="0099038D">
      <w:pPr>
        <w:pStyle w:val="Opisslike"/>
        <w:keepNext/>
        <w:jc w:val="center"/>
      </w:pPr>
      <w:bookmarkStart w:id="19" w:name="_Toc91231431"/>
      <w:r w:rsidRPr="00DE5B24">
        <w:t xml:space="preserve">Grafikon </w:t>
      </w:r>
      <w:r w:rsidR="00FC48FB">
        <w:fldChar w:fldCharType="begin"/>
      </w:r>
      <w:r w:rsidR="00FC48FB">
        <w:instrText xml:space="preserve"> SEQ Grafikon \* ARABIC </w:instrText>
      </w:r>
      <w:r w:rsidR="00FC48FB">
        <w:fldChar w:fldCharType="separate"/>
      </w:r>
      <w:r w:rsidRPr="00DE5B24">
        <w:rPr>
          <w:noProof/>
        </w:rPr>
        <w:t>3</w:t>
      </w:r>
      <w:r w:rsidR="00FC48FB">
        <w:rPr>
          <w:noProof/>
        </w:rPr>
        <w:fldChar w:fldCharType="end"/>
      </w:r>
      <w:r w:rsidRPr="00DE5B24">
        <w:t xml:space="preserve"> Obrazovna struktura Općine Mihovljan</w:t>
      </w:r>
      <w:bookmarkEnd w:id="19"/>
    </w:p>
    <w:p w14:paraId="77EDF670" w14:textId="407A9245" w:rsidR="0099038D" w:rsidRPr="00DE5B24" w:rsidRDefault="0099038D" w:rsidP="0099038D">
      <w:pPr>
        <w:jc w:val="center"/>
      </w:pPr>
      <w:r w:rsidRPr="00DE5B24">
        <w:rPr>
          <w:noProof/>
        </w:rPr>
        <w:drawing>
          <wp:inline distT="0" distB="0" distL="0" distR="0" wp14:anchorId="394A4000" wp14:editId="4008B83C">
            <wp:extent cx="4876800" cy="3078480"/>
            <wp:effectExtent l="0" t="0" r="0" b="7620"/>
            <wp:docPr id="11" name="Grafikon 11">
              <a:extLst xmlns:a="http://schemas.openxmlformats.org/drawingml/2006/main">
                <a:ext uri="{FF2B5EF4-FFF2-40B4-BE49-F238E27FC236}">
                  <a16:creationId xmlns:a16="http://schemas.microsoft.com/office/drawing/2014/main" id="{1EA64BC7-6352-4F37-854A-9CD7AC8BC0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CD4BA7C" w14:textId="3B4AD588" w:rsidR="0099038D" w:rsidRPr="00DE5B24" w:rsidRDefault="0099038D" w:rsidP="0099038D">
      <w:pPr>
        <w:jc w:val="center"/>
        <w:rPr>
          <w:i/>
          <w:iCs/>
          <w:sz w:val="20"/>
          <w:szCs w:val="20"/>
        </w:rPr>
      </w:pPr>
      <w:r w:rsidRPr="00DE5B24">
        <w:rPr>
          <w:i/>
          <w:iCs/>
          <w:sz w:val="20"/>
          <w:szCs w:val="20"/>
        </w:rPr>
        <w:t>Izvor: DZS, Gradovi u statistici 2021.</w:t>
      </w:r>
    </w:p>
    <w:p w14:paraId="6808C9AD" w14:textId="77777777" w:rsidR="0099038D" w:rsidRPr="00DE5B24" w:rsidRDefault="0099038D" w:rsidP="00012FE2"/>
    <w:p w14:paraId="64BC1395" w14:textId="55E6BAEB" w:rsidR="00B1580B" w:rsidRPr="00DE5B24" w:rsidRDefault="00B1580B" w:rsidP="00B1580B">
      <w:pPr>
        <w:pStyle w:val="Naslov3"/>
        <w:rPr>
          <w:rFonts w:asciiTheme="minorHAnsi" w:hAnsiTheme="minorHAnsi"/>
        </w:rPr>
      </w:pPr>
      <w:bookmarkStart w:id="20" w:name="_Toc91238099"/>
      <w:r w:rsidRPr="00DE5B24">
        <w:rPr>
          <w:rFonts w:asciiTheme="minorHAnsi" w:hAnsiTheme="minorHAnsi"/>
        </w:rPr>
        <w:t>Zdravstvo</w:t>
      </w:r>
      <w:bookmarkEnd w:id="20"/>
    </w:p>
    <w:p w14:paraId="0F9DA024" w14:textId="1CF1BA84" w:rsidR="00B1580B" w:rsidRPr="00DE5B24" w:rsidRDefault="00B1580B" w:rsidP="00012FE2">
      <w:bookmarkStart w:id="21" w:name="_Hlk91104677"/>
      <w:r w:rsidRPr="00DE5B24">
        <w:t xml:space="preserve">Na administrativnom prostoru Općine Mihovljan djeluje tim obiteljske medicine, djelatnici doma zdravlja, ordinacija dentalne obiteljske medicine i patronaža. Za sve detaljnije specijalističke preglede i pretrage stanovnici se upućuju u zdravstvene ustanove u Zaboku, Krapini te Zagrebu. Na području Općine posluje jedna privatna ljekarna. </w:t>
      </w:r>
    </w:p>
    <w:p w14:paraId="008D2689" w14:textId="2AD49449" w:rsidR="00B1580B" w:rsidRPr="00DE5B24" w:rsidRDefault="00B1580B" w:rsidP="00012FE2">
      <w:r w:rsidRPr="00DE5B24">
        <w:t xml:space="preserve">Na području Općine Mihovljan djeluje i veterinarska ambulanta u sklopu Veterinarske stanice Zlatar Bistrica. </w:t>
      </w:r>
    </w:p>
    <w:p w14:paraId="38498A3D" w14:textId="5B3E1337" w:rsidR="00B1580B" w:rsidRPr="00DE5B24" w:rsidRDefault="00B1580B" w:rsidP="007B7B5E">
      <w:pPr>
        <w:pStyle w:val="Naslov3"/>
        <w:rPr>
          <w:rFonts w:asciiTheme="minorHAnsi" w:hAnsiTheme="minorHAnsi"/>
        </w:rPr>
      </w:pPr>
      <w:bookmarkStart w:id="22" w:name="_Toc91238100"/>
      <w:bookmarkEnd w:id="21"/>
      <w:r w:rsidRPr="00DE5B24">
        <w:rPr>
          <w:rFonts w:asciiTheme="minorHAnsi" w:hAnsiTheme="minorHAnsi"/>
        </w:rPr>
        <w:t>Kultura</w:t>
      </w:r>
      <w:bookmarkEnd w:id="22"/>
    </w:p>
    <w:p w14:paraId="777409C2" w14:textId="18F541A0" w:rsidR="00B1580B" w:rsidRPr="00DE5B24" w:rsidRDefault="00B1580B" w:rsidP="00012FE2">
      <w:r w:rsidRPr="00DE5B24">
        <w:t>Nositelj kulture Op</w:t>
      </w:r>
      <w:r w:rsidR="007B7B5E" w:rsidRPr="00DE5B24">
        <w:t xml:space="preserve">ćine Mihovljan je KUD Mihovljan koji djeluje u tri sekcije i broji stotinjak aktivnih članova u mješovitom pjevačkom zboru, tamburašima i folklornom ansamblu. KUD je aktivan u održavanju smotri, prijateljskih gostovanja te koncerata u Mihovljanu te na taj način čuva i njeguje bogatu folklorno kulturnu baštinu i tradiciju svojeg kraja. </w:t>
      </w:r>
    </w:p>
    <w:p w14:paraId="13E35133" w14:textId="7A10D521" w:rsidR="007B7B5E" w:rsidRPr="00DE5B24" w:rsidRDefault="007B7B5E" w:rsidP="00012FE2">
      <w:r w:rsidRPr="00DE5B24">
        <w:t xml:space="preserve">Kulturne manifestacije od važnosti za Općinu Mihovljan vezane su uz Miholjske dane. Međunarodni </w:t>
      </w:r>
      <w:proofErr w:type="spellStart"/>
      <w:r w:rsidRPr="00DE5B24">
        <w:t>gajdaški</w:t>
      </w:r>
      <w:proofErr w:type="spellEnd"/>
      <w:r w:rsidRPr="00DE5B24">
        <w:t xml:space="preserve"> festival održava se u sklopu Miholjskih dana te okuplja gajdaše iz Mađarske, Švedske, Irske, Italije, Španjolske, Turske, Slovačke i Češke.</w:t>
      </w:r>
    </w:p>
    <w:p w14:paraId="68623AEC" w14:textId="1B7B5710" w:rsidR="006C4CE7" w:rsidRPr="00DE5B24" w:rsidRDefault="00130C4A" w:rsidP="00130C4A">
      <w:r w:rsidRPr="00DE5B24">
        <w:lastRenderedPageBreak/>
        <w:t xml:space="preserve">Sredstvima planiranim za javne potrebe u kulturi sufinanciraju se prostori u kojima se održavaju kulturna događanja, kulturno-umjetničko društvo, rad ostalih udruga kao i ostvarivanje djelatnosti i pojedinačnih programa ustanova kulture i sporta te djelatnosti sportskih klubova i udruga u sportu na području Općine Mihovljan kako slijedi: </w:t>
      </w:r>
    </w:p>
    <w:p w14:paraId="02E80A1C" w14:textId="59D7D819" w:rsidR="00731D63" w:rsidRPr="00DE5B24" w:rsidRDefault="006C4CE7" w:rsidP="00051D2B">
      <w:pPr>
        <w:pStyle w:val="Opisslike"/>
        <w:keepNext/>
        <w:spacing w:line="360" w:lineRule="auto"/>
        <w:jc w:val="center"/>
      </w:pPr>
      <w:bookmarkStart w:id="23" w:name="_Toc91231423"/>
      <w:r w:rsidRPr="00DE5B24">
        <w:t xml:space="preserve">Tablica </w:t>
      </w:r>
      <w:fldSimple w:instr=" SEQ Tablica \* ARABIC ">
        <w:r w:rsidR="00203BDF">
          <w:rPr>
            <w:noProof/>
          </w:rPr>
          <w:t>2</w:t>
        </w:r>
      </w:fldSimple>
      <w:r w:rsidRPr="00DE5B24">
        <w:t xml:space="preserve"> Korisnici programa javnih potreba u kulturi i sportu Općine Mihovljan u 2021. godini</w:t>
      </w:r>
      <w:bookmarkEnd w:id="23"/>
    </w:p>
    <w:tbl>
      <w:tblPr>
        <w:tblStyle w:val="Tablicareetke4-isticanje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5128"/>
        <w:gridCol w:w="2949"/>
      </w:tblGrid>
      <w:tr w:rsidR="00130C4A" w:rsidRPr="00DE5B24" w14:paraId="4302BB49" w14:textId="77777777" w:rsidTr="000270FD">
        <w:trPr>
          <w:cnfStyle w:val="100000000000" w:firstRow="1" w:lastRow="0" w:firstColumn="0" w:lastColumn="0" w:oddVBand="0" w:evenVBand="0" w:oddHBand="0"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1282" w:type="dxa"/>
            <w:tcBorders>
              <w:top w:val="single" w:sz="4" w:space="0" w:color="auto"/>
              <w:left w:val="single" w:sz="4" w:space="0" w:color="auto"/>
              <w:bottom w:val="single" w:sz="4" w:space="0" w:color="auto"/>
              <w:right w:val="single" w:sz="4" w:space="0" w:color="auto"/>
            </w:tcBorders>
            <w:vAlign w:val="center"/>
          </w:tcPr>
          <w:p w14:paraId="795B104D" w14:textId="77777777" w:rsidR="00130C4A" w:rsidRPr="00DE5B24" w:rsidRDefault="00130C4A" w:rsidP="00051D2B">
            <w:pPr>
              <w:jc w:val="left"/>
              <w:rPr>
                <w:rFonts w:cs="Tahoma"/>
                <w:b w:val="0"/>
                <w:color w:val="000000" w:themeColor="text1"/>
              </w:rPr>
            </w:pPr>
            <w:r w:rsidRPr="00DE5B24">
              <w:rPr>
                <w:rFonts w:cs="Tahoma"/>
                <w:color w:val="000000" w:themeColor="text1"/>
              </w:rPr>
              <w:t>Red.br.</w:t>
            </w:r>
          </w:p>
        </w:tc>
        <w:tc>
          <w:tcPr>
            <w:tcW w:w="5128" w:type="dxa"/>
            <w:tcBorders>
              <w:top w:val="single" w:sz="4" w:space="0" w:color="auto"/>
              <w:left w:val="single" w:sz="4" w:space="0" w:color="auto"/>
              <w:bottom w:val="single" w:sz="4" w:space="0" w:color="auto"/>
              <w:right w:val="single" w:sz="4" w:space="0" w:color="auto"/>
            </w:tcBorders>
            <w:vAlign w:val="center"/>
          </w:tcPr>
          <w:p w14:paraId="358D46D8" w14:textId="12F32510" w:rsidR="00130C4A" w:rsidRPr="00DE5B24" w:rsidRDefault="00130C4A" w:rsidP="00051D2B">
            <w:pPr>
              <w:jc w:val="left"/>
              <w:cnfStyle w:val="100000000000" w:firstRow="1" w:lastRow="0" w:firstColumn="0" w:lastColumn="0" w:oddVBand="0" w:evenVBand="0" w:oddHBand="0" w:evenHBand="0" w:firstRowFirstColumn="0" w:firstRowLastColumn="0" w:lastRowFirstColumn="0" w:lastRowLastColumn="0"/>
              <w:rPr>
                <w:rFonts w:cs="Tahoma"/>
                <w:b w:val="0"/>
                <w:color w:val="000000" w:themeColor="text1"/>
              </w:rPr>
            </w:pPr>
            <w:r w:rsidRPr="00DE5B24">
              <w:rPr>
                <w:rFonts w:cs="Tahoma"/>
                <w:color w:val="000000" w:themeColor="text1"/>
              </w:rPr>
              <w:t>Opis stavke</w:t>
            </w:r>
          </w:p>
        </w:tc>
        <w:tc>
          <w:tcPr>
            <w:tcW w:w="2949" w:type="dxa"/>
            <w:tcBorders>
              <w:top w:val="single" w:sz="4" w:space="0" w:color="auto"/>
              <w:left w:val="single" w:sz="4" w:space="0" w:color="auto"/>
              <w:bottom w:val="single" w:sz="4" w:space="0" w:color="auto"/>
              <w:right w:val="single" w:sz="4" w:space="0" w:color="auto"/>
            </w:tcBorders>
            <w:vAlign w:val="center"/>
          </w:tcPr>
          <w:p w14:paraId="07E3A377" w14:textId="77777777" w:rsidR="00130C4A" w:rsidRPr="00DE5B24" w:rsidRDefault="00130C4A" w:rsidP="00051D2B">
            <w:pPr>
              <w:jc w:val="left"/>
              <w:cnfStyle w:val="100000000000" w:firstRow="1" w:lastRow="0" w:firstColumn="0" w:lastColumn="0" w:oddVBand="0" w:evenVBand="0" w:oddHBand="0" w:evenHBand="0" w:firstRowFirstColumn="0" w:firstRowLastColumn="0" w:lastRowFirstColumn="0" w:lastRowLastColumn="0"/>
              <w:rPr>
                <w:rFonts w:cs="Tahoma"/>
                <w:b w:val="0"/>
                <w:color w:val="000000" w:themeColor="text1"/>
              </w:rPr>
            </w:pPr>
            <w:r w:rsidRPr="00DE5B24">
              <w:rPr>
                <w:color w:val="000000" w:themeColor="text1"/>
              </w:rPr>
              <w:t>Planirano ukupno (kn)</w:t>
            </w:r>
          </w:p>
        </w:tc>
      </w:tr>
      <w:tr w:rsidR="00130C4A" w:rsidRPr="00DE5B24" w14:paraId="32C301B3" w14:textId="77777777" w:rsidTr="000270FD">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1282" w:type="dxa"/>
            <w:tcBorders>
              <w:top w:val="single" w:sz="4" w:space="0" w:color="auto"/>
            </w:tcBorders>
            <w:vAlign w:val="center"/>
          </w:tcPr>
          <w:p w14:paraId="5AD7BC0E" w14:textId="54626C1C" w:rsidR="00130C4A" w:rsidRPr="00DE5B24" w:rsidRDefault="00130C4A" w:rsidP="00051D2B">
            <w:pPr>
              <w:jc w:val="center"/>
              <w:rPr>
                <w:rFonts w:cs="Tahoma"/>
                <w:color w:val="000000" w:themeColor="text1"/>
              </w:rPr>
            </w:pPr>
            <w:r w:rsidRPr="00DE5B24">
              <w:rPr>
                <w:rFonts w:cs="Tahoma"/>
                <w:color w:val="000000" w:themeColor="text1"/>
              </w:rPr>
              <w:t>1</w:t>
            </w:r>
          </w:p>
        </w:tc>
        <w:tc>
          <w:tcPr>
            <w:tcW w:w="5128" w:type="dxa"/>
            <w:tcBorders>
              <w:top w:val="single" w:sz="4" w:space="0" w:color="auto"/>
            </w:tcBorders>
            <w:vAlign w:val="center"/>
          </w:tcPr>
          <w:p w14:paraId="21564B71" w14:textId="53F0DBF3" w:rsidR="00130C4A" w:rsidRPr="00DE5B24" w:rsidRDefault="00130C4A" w:rsidP="00051D2B">
            <w:pPr>
              <w:jc w:val="left"/>
              <w:cnfStyle w:val="000000100000" w:firstRow="0" w:lastRow="0" w:firstColumn="0" w:lastColumn="0" w:oddVBand="0" w:evenVBand="0" w:oddHBand="1" w:evenHBand="0" w:firstRowFirstColumn="0" w:firstRowLastColumn="0" w:lastRowFirstColumn="0" w:lastRowLastColumn="0"/>
              <w:rPr>
                <w:rFonts w:cs="Tahoma"/>
                <w:color w:val="000000" w:themeColor="text1"/>
              </w:rPr>
            </w:pPr>
            <w:r w:rsidRPr="00DE5B24">
              <w:rPr>
                <w:rFonts w:cs="Tahoma"/>
              </w:rPr>
              <w:t>Udruge-financijska potpora programima ili projektima</w:t>
            </w:r>
          </w:p>
        </w:tc>
        <w:tc>
          <w:tcPr>
            <w:tcW w:w="2949" w:type="dxa"/>
            <w:tcBorders>
              <w:top w:val="single" w:sz="4" w:space="0" w:color="auto"/>
            </w:tcBorders>
            <w:vAlign w:val="center"/>
          </w:tcPr>
          <w:p w14:paraId="0698E62D" w14:textId="2F2A9999" w:rsidR="00130C4A" w:rsidRPr="00DE5B24" w:rsidRDefault="00130C4A" w:rsidP="00051D2B">
            <w:pPr>
              <w:jc w:val="right"/>
              <w:cnfStyle w:val="000000100000" w:firstRow="0" w:lastRow="0" w:firstColumn="0" w:lastColumn="0" w:oddVBand="0" w:evenVBand="0" w:oddHBand="1" w:evenHBand="0" w:firstRowFirstColumn="0" w:firstRowLastColumn="0" w:lastRowFirstColumn="0" w:lastRowLastColumn="0"/>
              <w:rPr>
                <w:rFonts w:cs="Tahoma"/>
                <w:color w:val="000000" w:themeColor="text1"/>
              </w:rPr>
            </w:pPr>
            <w:r w:rsidRPr="00DE5B24">
              <w:rPr>
                <w:rFonts w:cs="Tahoma"/>
              </w:rPr>
              <w:t>280.000,00 kn</w:t>
            </w:r>
          </w:p>
        </w:tc>
      </w:tr>
      <w:tr w:rsidR="00130C4A" w:rsidRPr="00DE5B24" w14:paraId="580FD6ED" w14:textId="77777777" w:rsidTr="000270FD">
        <w:trPr>
          <w:trHeight w:val="299"/>
          <w:jc w:val="center"/>
        </w:trPr>
        <w:tc>
          <w:tcPr>
            <w:cnfStyle w:val="001000000000" w:firstRow="0" w:lastRow="0" w:firstColumn="1" w:lastColumn="0" w:oddVBand="0" w:evenVBand="0" w:oddHBand="0" w:evenHBand="0" w:firstRowFirstColumn="0" w:firstRowLastColumn="0" w:lastRowFirstColumn="0" w:lastRowLastColumn="0"/>
            <w:tcW w:w="1282" w:type="dxa"/>
            <w:vAlign w:val="center"/>
          </w:tcPr>
          <w:p w14:paraId="7E24F016" w14:textId="5EDA5067" w:rsidR="00130C4A" w:rsidRPr="00DE5B24" w:rsidRDefault="00130C4A" w:rsidP="00051D2B">
            <w:pPr>
              <w:jc w:val="center"/>
              <w:rPr>
                <w:rFonts w:cs="Tahoma"/>
                <w:color w:val="000000" w:themeColor="text1"/>
              </w:rPr>
            </w:pPr>
            <w:r w:rsidRPr="00DE5B24">
              <w:rPr>
                <w:rFonts w:cs="Tahoma"/>
                <w:color w:val="000000" w:themeColor="text1"/>
              </w:rPr>
              <w:t>2</w:t>
            </w:r>
          </w:p>
        </w:tc>
        <w:tc>
          <w:tcPr>
            <w:tcW w:w="5128" w:type="dxa"/>
            <w:vAlign w:val="center"/>
          </w:tcPr>
          <w:p w14:paraId="6A1B87CE" w14:textId="5A32EB18" w:rsidR="00130C4A" w:rsidRPr="00DE5B24" w:rsidRDefault="00130C4A" w:rsidP="00051D2B">
            <w:pPr>
              <w:jc w:val="left"/>
              <w:cnfStyle w:val="000000000000" w:firstRow="0" w:lastRow="0" w:firstColumn="0" w:lastColumn="0" w:oddVBand="0" w:evenVBand="0" w:oddHBand="0" w:evenHBand="0" w:firstRowFirstColumn="0" w:firstRowLastColumn="0" w:lastRowFirstColumn="0" w:lastRowLastColumn="0"/>
              <w:rPr>
                <w:rFonts w:cs="Tahoma"/>
                <w:color w:val="000000" w:themeColor="text1"/>
              </w:rPr>
            </w:pPr>
            <w:r w:rsidRPr="00DE5B24">
              <w:rPr>
                <w:rFonts w:cs="Tahoma"/>
              </w:rPr>
              <w:t>DVD Mihovljan</w:t>
            </w:r>
          </w:p>
        </w:tc>
        <w:tc>
          <w:tcPr>
            <w:tcW w:w="2949" w:type="dxa"/>
            <w:vAlign w:val="center"/>
          </w:tcPr>
          <w:p w14:paraId="3D35E7F1" w14:textId="105346B3" w:rsidR="00130C4A" w:rsidRPr="00DE5B24" w:rsidRDefault="00130C4A" w:rsidP="00051D2B">
            <w:pPr>
              <w:jc w:val="right"/>
              <w:cnfStyle w:val="000000000000" w:firstRow="0" w:lastRow="0" w:firstColumn="0" w:lastColumn="0" w:oddVBand="0" w:evenVBand="0" w:oddHBand="0" w:evenHBand="0" w:firstRowFirstColumn="0" w:firstRowLastColumn="0" w:lastRowFirstColumn="0" w:lastRowLastColumn="0"/>
              <w:rPr>
                <w:rFonts w:cs="Tahoma"/>
                <w:color w:val="000000" w:themeColor="text1"/>
              </w:rPr>
            </w:pPr>
            <w:r w:rsidRPr="00DE5B24">
              <w:rPr>
                <w:rFonts w:cs="Tahoma"/>
              </w:rPr>
              <w:t>200.000,00 kn</w:t>
            </w:r>
          </w:p>
        </w:tc>
      </w:tr>
      <w:tr w:rsidR="00130C4A" w:rsidRPr="00DE5B24" w14:paraId="6272BD89" w14:textId="77777777" w:rsidTr="000270FD">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1282" w:type="dxa"/>
            <w:vAlign w:val="center"/>
          </w:tcPr>
          <w:p w14:paraId="3E135F46" w14:textId="784B5E46" w:rsidR="00130C4A" w:rsidRPr="00DE5B24" w:rsidRDefault="00130C4A" w:rsidP="00051D2B">
            <w:pPr>
              <w:jc w:val="center"/>
              <w:rPr>
                <w:rFonts w:cs="Tahoma"/>
                <w:color w:val="000000" w:themeColor="text1"/>
              </w:rPr>
            </w:pPr>
            <w:r w:rsidRPr="00DE5B24">
              <w:rPr>
                <w:rFonts w:cs="Tahoma"/>
                <w:color w:val="000000" w:themeColor="text1"/>
              </w:rPr>
              <w:t>3</w:t>
            </w:r>
          </w:p>
        </w:tc>
        <w:tc>
          <w:tcPr>
            <w:tcW w:w="5128" w:type="dxa"/>
            <w:vAlign w:val="center"/>
          </w:tcPr>
          <w:p w14:paraId="083AC4B1" w14:textId="6E71CE2F" w:rsidR="00130C4A" w:rsidRPr="00DE5B24" w:rsidRDefault="00130C4A" w:rsidP="00051D2B">
            <w:pPr>
              <w:jc w:val="left"/>
              <w:cnfStyle w:val="000000100000" w:firstRow="0" w:lastRow="0" w:firstColumn="0" w:lastColumn="0" w:oddVBand="0" w:evenVBand="0" w:oddHBand="1" w:evenHBand="0" w:firstRowFirstColumn="0" w:firstRowLastColumn="0" w:lastRowFirstColumn="0" w:lastRowLastColumn="0"/>
              <w:rPr>
                <w:rFonts w:cs="Tahoma"/>
                <w:color w:val="000000" w:themeColor="text1"/>
              </w:rPr>
            </w:pPr>
            <w:r w:rsidRPr="00DE5B24">
              <w:rPr>
                <w:rFonts w:cs="Tahoma"/>
              </w:rPr>
              <w:t>Javna vatrogasna postrojba Krapina</w:t>
            </w:r>
          </w:p>
        </w:tc>
        <w:tc>
          <w:tcPr>
            <w:tcW w:w="2949" w:type="dxa"/>
            <w:vAlign w:val="center"/>
          </w:tcPr>
          <w:p w14:paraId="51987FFC" w14:textId="65CBE969" w:rsidR="00130C4A" w:rsidRPr="00DE5B24" w:rsidRDefault="00130C4A" w:rsidP="00051D2B">
            <w:pPr>
              <w:jc w:val="right"/>
              <w:cnfStyle w:val="000000100000" w:firstRow="0" w:lastRow="0" w:firstColumn="0" w:lastColumn="0" w:oddVBand="0" w:evenVBand="0" w:oddHBand="1" w:evenHBand="0" w:firstRowFirstColumn="0" w:firstRowLastColumn="0" w:lastRowFirstColumn="0" w:lastRowLastColumn="0"/>
              <w:rPr>
                <w:rFonts w:cs="Tahoma"/>
                <w:color w:val="000000" w:themeColor="text1"/>
              </w:rPr>
            </w:pPr>
            <w:r w:rsidRPr="00DE5B24">
              <w:rPr>
                <w:rFonts w:cs="Tahoma"/>
              </w:rPr>
              <w:t>16.000,00 kn</w:t>
            </w:r>
          </w:p>
        </w:tc>
      </w:tr>
      <w:tr w:rsidR="00130C4A" w:rsidRPr="00DE5B24" w14:paraId="457D77EE" w14:textId="77777777" w:rsidTr="000270FD">
        <w:trPr>
          <w:trHeight w:val="299"/>
          <w:jc w:val="center"/>
        </w:trPr>
        <w:tc>
          <w:tcPr>
            <w:cnfStyle w:val="001000000000" w:firstRow="0" w:lastRow="0" w:firstColumn="1" w:lastColumn="0" w:oddVBand="0" w:evenVBand="0" w:oddHBand="0" w:evenHBand="0" w:firstRowFirstColumn="0" w:firstRowLastColumn="0" w:lastRowFirstColumn="0" w:lastRowLastColumn="0"/>
            <w:tcW w:w="1282" w:type="dxa"/>
            <w:vAlign w:val="center"/>
          </w:tcPr>
          <w:p w14:paraId="356B3CA7" w14:textId="7E6CA1FB" w:rsidR="00130C4A" w:rsidRPr="00DE5B24" w:rsidRDefault="00130C4A" w:rsidP="00051D2B">
            <w:pPr>
              <w:jc w:val="center"/>
              <w:rPr>
                <w:rFonts w:cs="Tahoma"/>
                <w:color w:val="000000" w:themeColor="text1"/>
              </w:rPr>
            </w:pPr>
            <w:r w:rsidRPr="00DE5B24">
              <w:rPr>
                <w:rFonts w:cs="Tahoma"/>
                <w:color w:val="000000" w:themeColor="text1"/>
              </w:rPr>
              <w:t>4</w:t>
            </w:r>
          </w:p>
        </w:tc>
        <w:tc>
          <w:tcPr>
            <w:tcW w:w="5128" w:type="dxa"/>
            <w:vAlign w:val="center"/>
          </w:tcPr>
          <w:p w14:paraId="6E0295F3" w14:textId="1EFFD271" w:rsidR="00130C4A" w:rsidRPr="00DE5B24" w:rsidRDefault="00130C4A" w:rsidP="00051D2B">
            <w:pPr>
              <w:jc w:val="left"/>
              <w:cnfStyle w:val="000000000000" w:firstRow="0" w:lastRow="0" w:firstColumn="0" w:lastColumn="0" w:oddVBand="0" w:evenVBand="0" w:oddHBand="0" w:evenHBand="0" w:firstRowFirstColumn="0" w:firstRowLastColumn="0" w:lastRowFirstColumn="0" w:lastRowLastColumn="0"/>
              <w:rPr>
                <w:rFonts w:cs="Tahoma"/>
                <w:color w:val="000000" w:themeColor="text1"/>
              </w:rPr>
            </w:pPr>
            <w:r w:rsidRPr="00DE5B24">
              <w:rPr>
                <w:rFonts w:cs="Tahoma"/>
              </w:rPr>
              <w:t>HGSS-Gorska služba i spašavanje</w:t>
            </w:r>
          </w:p>
        </w:tc>
        <w:tc>
          <w:tcPr>
            <w:tcW w:w="2949" w:type="dxa"/>
            <w:vAlign w:val="center"/>
          </w:tcPr>
          <w:p w14:paraId="743F8FD3" w14:textId="5AC65DAD" w:rsidR="00130C4A" w:rsidRPr="00DE5B24" w:rsidRDefault="00130C4A" w:rsidP="00051D2B">
            <w:pPr>
              <w:jc w:val="right"/>
              <w:cnfStyle w:val="000000000000" w:firstRow="0" w:lastRow="0" w:firstColumn="0" w:lastColumn="0" w:oddVBand="0" w:evenVBand="0" w:oddHBand="0" w:evenHBand="0" w:firstRowFirstColumn="0" w:firstRowLastColumn="0" w:lastRowFirstColumn="0" w:lastRowLastColumn="0"/>
              <w:rPr>
                <w:rFonts w:cs="Tahoma"/>
                <w:color w:val="000000" w:themeColor="text1"/>
              </w:rPr>
            </w:pPr>
            <w:r w:rsidRPr="00DE5B24">
              <w:rPr>
                <w:rFonts w:cs="Tahoma"/>
              </w:rPr>
              <w:t>2.000,00 kn</w:t>
            </w:r>
          </w:p>
        </w:tc>
      </w:tr>
      <w:tr w:rsidR="00130C4A" w:rsidRPr="00DE5B24" w14:paraId="55A4C221" w14:textId="77777777" w:rsidTr="000270FD">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1282" w:type="dxa"/>
            <w:vAlign w:val="center"/>
          </w:tcPr>
          <w:p w14:paraId="2050BA06" w14:textId="288F1272" w:rsidR="00130C4A" w:rsidRPr="00DE5B24" w:rsidRDefault="00130C4A" w:rsidP="00051D2B">
            <w:pPr>
              <w:jc w:val="center"/>
              <w:rPr>
                <w:rFonts w:cs="Tahoma"/>
                <w:color w:val="000000" w:themeColor="text1"/>
              </w:rPr>
            </w:pPr>
            <w:r w:rsidRPr="00DE5B24">
              <w:rPr>
                <w:rFonts w:cs="Tahoma"/>
                <w:color w:val="000000" w:themeColor="text1"/>
              </w:rPr>
              <w:t>5</w:t>
            </w:r>
          </w:p>
        </w:tc>
        <w:tc>
          <w:tcPr>
            <w:tcW w:w="5128" w:type="dxa"/>
            <w:vAlign w:val="center"/>
          </w:tcPr>
          <w:p w14:paraId="53FD3A7E" w14:textId="57390C25" w:rsidR="00130C4A" w:rsidRPr="00DE5B24" w:rsidRDefault="00130C4A" w:rsidP="00051D2B">
            <w:pPr>
              <w:jc w:val="left"/>
              <w:cnfStyle w:val="000000100000" w:firstRow="0" w:lastRow="0" w:firstColumn="0" w:lastColumn="0" w:oddVBand="0" w:evenVBand="0" w:oddHBand="1" w:evenHBand="0" w:firstRowFirstColumn="0" w:firstRowLastColumn="0" w:lastRowFirstColumn="0" w:lastRowLastColumn="0"/>
              <w:rPr>
                <w:rFonts w:cs="Tahoma"/>
                <w:color w:val="000000" w:themeColor="text1"/>
              </w:rPr>
            </w:pPr>
            <w:r w:rsidRPr="00DE5B24">
              <w:rPr>
                <w:rFonts w:cs="Tahoma"/>
              </w:rPr>
              <w:t xml:space="preserve">Donacije župnoj crkvi Mihovljan – </w:t>
            </w:r>
            <w:proofErr w:type="spellStart"/>
            <w:r w:rsidRPr="00DE5B24">
              <w:rPr>
                <w:rFonts w:cs="Tahoma"/>
              </w:rPr>
              <w:t>suf</w:t>
            </w:r>
            <w:proofErr w:type="spellEnd"/>
            <w:r w:rsidRPr="00DE5B24">
              <w:rPr>
                <w:rFonts w:cs="Tahoma"/>
              </w:rPr>
              <w:t>. uređenja crkvenih objekata</w:t>
            </w:r>
          </w:p>
        </w:tc>
        <w:tc>
          <w:tcPr>
            <w:tcW w:w="2949" w:type="dxa"/>
            <w:vAlign w:val="center"/>
          </w:tcPr>
          <w:p w14:paraId="34B9C419" w14:textId="07048B58" w:rsidR="00130C4A" w:rsidRPr="00DE5B24" w:rsidRDefault="00130C4A" w:rsidP="00051D2B">
            <w:pPr>
              <w:jc w:val="right"/>
              <w:cnfStyle w:val="000000100000" w:firstRow="0" w:lastRow="0" w:firstColumn="0" w:lastColumn="0" w:oddVBand="0" w:evenVBand="0" w:oddHBand="1" w:evenHBand="0" w:firstRowFirstColumn="0" w:firstRowLastColumn="0" w:lastRowFirstColumn="0" w:lastRowLastColumn="0"/>
              <w:rPr>
                <w:rFonts w:cs="Tahoma"/>
                <w:color w:val="000000" w:themeColor="text1"/>
              </w:rPr>
            </w:pPr>
            <w:r w:rsidRPr="00DE5B24">
              <w:rPr>
                <w:rFonts w:cs="Tahoma"/>
              </w:rPr>
              <w:t>20.000,00 kn</w:t>
            </w:r>
          </w:p>
        </w:tc>
      </w:tr>
    </w:tbl>
    <w:p w14:paraId="72CD42DA" w14:textId="3CCD5040" w:rsidR="00130C4A" w:rsidRPr="00DE5B24" w:rsidRDefault="006C4CE7" w:rsidP="006C4CE7">
      <w:pPr>
        <w:jc w:val="center"/>
        <w:rPr>
          <w:i/>
          <w:iCs/>
          <w:sz w:val="20"/>
          <w:szCs w:val="20"/>
        </w:rPr>
      </w:pPr>
      <w:r w:rsidRPr="00DE5B24">
        <w:rPr>
          <w:i/>
          <w:iCs/>
          <w:sz w:val="20"/>
          <w:szCs w:val="20"/>
        </w:rPr>
        <w:t>Izvor: Program javnih potreba u kulturi i sportu  Općine Mihovljan u 2021. godini</w:t>
      </w:r>
    </w:p>
    <w:p w14:paraId="3671D010" w14:textId="2469F9FD" w:rsidR="007B7B5E" w:rsidRPr="00DE5B24" w:rsidRDefault="007B7B5E" w:rsidP="00CA4130">
      <w:pPr>
        <w:pStyle w:val="Naslov3"/>
        <w:rPr>
          <w:rFonts w:asciiTheme="minorHAnsi" w:hAnsiTheme="minorHAnsi"/>
        </w:rPr>
      </w:pPr>
      <w:bookmarkStart w:id="24" w:name="_Toc91238101"/>
      <w:r w:rsidRPr="00DE5B24">
        <w:rPr>
          <w:rFonts w:asciiTheme="minorHAnsi" w:hAnsiTheme="minorHAnsi"/>
        </w:rPr>
        <w:t>Sport</w:t>
      </w:r>
      <w:bookmarkEnd w:id="24"/>
    </w:p>
    <w:p w14:paraId="10A82904" w14:textId="2974EE6C" w:rsidR="007B7B5E" w:rsidRPr="00DE5B24" w:rsidRDefault="007B7B5E" w:rsidP="00012FE2">
      <w:bookmarkStart w:id="25" w:name="_Hlk91104724"/>
      <w:r w:rsidRPr="00DE5B24">
        <w:t>Na području Općine Mihovljan djeluje jedna sportska udruga – Nogometni klub „Rudar“</w:t>
      </w:r>
      <w:bookmarkEnd w:id="25"/>
      <w:r w:rsidRPr="00DE5B24">
        <w:t xml:space="preserve"> koji je osnovan 1937. godine. Radi poticanja sporta Općina Mihovljan godišnje izdvaja sredstva za financiranje sportskih udruga i manifestacija. Lokalnom stanovništvu </w:t>
      </w:r>
      <w:r w:rsidR="00CA4130" w:rsidRPr="00DE5B24">
        <w:t>ali i široj zajednici na raspolaganju je i privatno tenisko igralište. Najviše novčanih izdataka namijenjeno je razvoju nogometa.</w:t>
      </w:r>
    </w:p>
    <w:p w14:paraId="05EB6DEB" w14:textId="4E95D600" w:rsidR="00CA4130" w:rsidRPr="00DE5B24" w:rsidRDefault="00CA4130" w:rsidP="00CA4130">
      <w:pPr>
        <w:pStyle w:val="Naslov3"/>
        <w:rPr>
          <w:rFonts w:asciiTheme="minorHAnsi" w:hAnsiTheme="minorHAnsi"/>
        </w:rPr>
      </w:pPr>
      <w:bookmarkStart w:id="26" w:name="_Toc91238102"/>
      <w:r w:rsidRPr="00DE5B24">
        <w:rPr>
          <w:rFonts w:asciiTheme="minorHAnsi" w:hAnsiTheme="minorHAnsi"/>
        </w:rPr>
        <w:t>Organizacije civilnog društva</w:t>
      </w:r>
      <w:bookmarkEnd w:id="26"/>
    </w:p>
    <w:p w14:paraId="653F8CAD" w14:textId="23EAAE63" w:rsidR="00CA4130" w:rsidRPr="00DE5B24" w:rsidRDefault="00CA4130" w:rsidP="00012FE2">
      <w:bookmarkStart w:id="27" w:name="_Hlk91104741"/>
      <w:r w:rsidRPr="00DE5B24">
        <w:t>U Općini Mihovljan djeluje nekoliko organizacija  iz područja društvenog, kulturnog i sportskog segmenta. Jedna od njih je DVD Mihovljan koji je osnovan radi promicanja dobrovoljnog vatrogastva te unapređenja zaštite od požara. Udruga umirovljenika Mihovljan brine se o boljitku osoba treće životne dobi, brine o bolesnim i nemoćnim članovima te organizira druženja i putovanja. Na području Općine Mihovljan djeluju još: Udruga vinara „</w:t>
      </w:r>
      <w:proofErr w:type="spellStart"/>
      <w:r w:rsidRPr="00DE5B24">
        <w:t>Lucen</w:t>
      </w:r>
      <w:proofErr w:type="spellEnd"/>
      <w:r w:rsidRPr="00DE5B24">
        <w:t>“, Udruga žena Mihovljan i Lovačko društvo za uzgoj, zaštitu i lov divljači „Trčka“.</w:t>
      </w:r>
    </w:p>
    <w:p w14:paraId="7D30C1D6" w14:textId="12025104" w:rsidR="00CA4130" w:rsidRPr="00DE5B24" w:rsidRDefault="007C2D3B" w:rsidP="007C2D3B">
      <w:pPr>
        <w:pStyle w:val="Naslov3"/>
        <w:rPr>
          <w:rFonts w:asciiTheme="minorHAnsi" w:hAnsiTheme="minorHAnsi"/>
        </w:rPr>
      </w:pPr>
      <w:bookmarkStart w:id="28" w:name="_Toc91238103"/>
      <w:bookmarkEnd w:id="27"/>
      <w:r w:rsidRPr="00DE5B24">
        <w:rPr>
          <w:rFonts w:asciiTheme="minorHAnsi" w:hAnsiTheme="minorHAnsi"/>
        </w:rPr>
        <w:t>Socijalna politika</w:t>
      </w:r>
      <w:bookmarkEnd w:id="28"/>
    </w:p>
    <w:p w14:paraId="7DEAC2EB" w14:textId="5C87F2B6" w:rsidR="007C2D3B" w:rsidRPr="00DE5B24" w:rsidRDefault="007C2D3B" w:rsidP="00012FE2">
      <w:bookmarkStart w:id="29" w:name="_Hlk91104756"/>
      <w:r w:rsidRPr="00DE5B24">
        <w:t xml:space="preserve">Kako bi se spriječio daljnji negativni prirast Općina Mihovljan izdvaja novčani iznos za mjere socijalne politike. To se ponajviše odnosi na mjere za djecu roditelja slabijeg socijalno-imovinskog statusa, stipendiraju se učenici te se pomaže socijalno ugroženima i osobama s invaliditetom. </w:t>
      </w:r>
      <w:bookmarkEnd w:id="29"/>
      <w:r w:rsidRPr="00DE5B24">
        <w:t xml:space="preserve">Korisnicima je omogućeno korištenje Programa međugeneracijske solidarnosti – Program u kući. </w:t>
      </w:r>
    </w:p>
    <w:p w14:paraId="66771E42" w14:textId="517A4306" w:rsidR="0093177A" w:rsidRPr="00DE5B24" w:rsidRDefault="0093177A" w:rsidP="00012FE2">
      <w:r w:rsidRPr="00DE5B24">
        <w:lastRenderedPageBreak/>
        <w:t>Programom socijalne skrbi i pomoći građanima Općine Mihovljan za 2021. godinu nakon osiguranih sredstava u Proračunu Općine za 2021. godinu predviđeno je ostvarenje sljedećih oblika socijalne skrbi:</w:t>
      </w:r>
    </w:p>
    <w:p w14:paraId="2DC4785E" w14:textId="0D470E3E" w:rsidR="00130C4A" w:rsidRPr="00DE5B24" w:rsidRDefault="00130C4A" w:rsidP="00130C4A">
      <w:pPr>
        <w:pStyle w:val="Opisslike"/>
        <w:keepNext/>
        <w:jc w:val="center"/>
      </w:pPr>
      <w:bookmarkStart w:id="30" w:name="_Toc91231424"/>
      <w:r w:rsidRPr="00DE5B24">
        <w:t xml:space="preserve">Tablica </w:t>
      </w:r>
      <w:fldSimple w:instr=" SEQ Tablica \* ARABIC ">
        <w:r w:rsidR="00203BDF">
          <w:rPr>
            <w:noProof/>
          </w:rPr>
          <w:t>3</w:t>
        </w:r>
      </w:fldSimple>
      <w:r w:rsidRPr="00DE5B24">
        <w:t xml:space="preserve"> Izvori financiranja programa socijalne skrbi Općine Mihovljan u 2021. godini</w:t>
      </w:r>
      <w:bookmarkEnd w:id="30"/>
    </w:p>
    <w:tbl>
      <w:tblPr>
        <w:tblStyle w:val="Tablicareetke4-isticanje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956"/>
        <w:gridCol w:w="2850"/>
      </w:tblGrid>
      <w:tr w:rsidR="0093177A" w:rsidRPr="00DE5B24" w14:paraId="12283DAF" w14:textId="77777777" w:rsidTr="000270FD">
        <w:trPr>
          <w:cnfStyle w:val="100000000000" w:firstRow="1" w:lastRow="0" w:firstColumn="0" w:lastColumn="0" w:oddVBand="0" w:evenVBand="0" w:oddHBand="0"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240" w:type="dxa"/>
            <w:tcBorders>
              <w:top w:val="single" w:sz="4" w:space="0" w:color="auto"/>
              <w:left w:val="single" w:sz="4" w:space="0" w:color="auto"/>
              <w:bottom w:val="single" w:sz="4" w:space="0" w:color="auto"/>
              <w:right w:val="single" w:sz="4" w:space="0" w:color="auto"/>
            </w:tcBorders>
          </w:tcPr>
          <w:p w14:paraId="34215F8F" w14:textId="77777777" w:rsidR="0093177A" w:rsidRPr="00DE5B24" w:rsidRDefault="0093177A" w:rsidP="00C373EA">
            <w:pPr>
              <w:jc w:val="center"/>
              <w:rPr>
                <w:rFonts w:cs="Tahoma"/>
                <w:b w:val="0"/>
                <w:color w:val="000000" w:themeColor="text1"/>
              </w:rPr>
            </w:pPr>
            <w:r w:rsidRPr="00DE5B24">
              <w:rPr>
                <w:rFonts w:cs="Tahoma"/>
                <w:color w:val="000000" w:themeColor="text1"/>
              </w:rPr>
              <w:t>Red.br.</w:t>
            </w:r>
          </w:p>
        </w:tc>
        <w:tc>
          <w:tcPr>
            <w:tcW w:w="4956" w:type="dxa"/>
            <w:tcBorders>
              <w:top w:val="single" w:sz="4" w:space="0" w:color="auto"/>
              <w:left w:val="single" w:sz="4" w:space="0" w:color="auto"/>
              <w:bottom w:val="single" w:sz="4" w:space="0" w:color="auto"/>
              <w:right w:val="single" w:sz="4" w:space="0" w:color="auto"/>
            </w:tcBorders>
          </w:tcPr>
          <w:p w14:paraId="7F5BADDD" w14:textId="77777777" w:rsidR="0093177A" w:rsidRPr="00DE5B24" w:rsidRDefault="0093177A" w:rsidP="00C373EA">
            <w:pPr>
              <w:jc w:val="center"/>
              <w:cnfStyle w:val="100000000000" w:firstRow="1" w:lastRow="0" w:firstColumn="0" w:lastColumn="0" w:oddVBand="0" w:evenVBand="0" w:oddHBand="0" w:evenHBand="0" w:firstRowFirstColumn="0" w:firstRowLastColumn="0" w:lastRowFirstColumn="0" w:lastRowLastColumn="0"/>
              <w:rPr>
                <w:rFonts w:cs="Tahoma"/>
                <w:b w:val="0"/>
                <w:color w:val="000000" w:themeColor="text1"/>
              </w:rPr>
            </w:pPr>
            <w:r w:rsidRPr="00DE5B24">
              <w:rPr>
                <w:rFonts w:cs="Tahoma"/>
                <w:color w:val="000000" w:themeColor="text1"/>
              </w:rPr>
              <w:t>Izvor financiranja</w:t>
            </w:r>
          </w:p>
        </w:tc>
        <w:tc>
          <w:tcPr>
            <w:tcW w:w="2850" w:type="dxa"/>
            <w:tcBorders>
              <w:top w:val="single" w:sz="4" w:space="0" w:color="auto"/>
              <w:left w:val="single" w:sz="4" w:space="0" w:color="auto"/>
              <w:bottom w:val="single" w:sz="4" w:space="0" w:color="auto"/>
              <w:right w:val="single" w:sz="4" w:space="0" w:color="auto"/>
            </w:tcBorders>
          </w:tcPr>
          <w:p w14:paraId="7B29EAF9" w14:textId="77777777" w:rsidR="0093177A" w:rsidRPr="00DE5B24" w:rsidRDefault="0093177A" w:rsidP="00C373EA">
            <w:pPr>
              <w:jc w:val="center"/>
              <w:cnfStyle w:val="100000000000" w:firstRow="1" w:lastRow="0" w:firstColumn="0" w:lastColumn="0" w:oddVBand="0" w:evenVBand="0" w:oddHBand="0" w:evenHBand="0" w:firstRowFirstColumn="0" w:firstRowLastColumn="0" w:lastRowFirstColumn="0" w:lastRowLastColumn="0"/>
              <w:rPr>
                <w:rFonts w:cs="Tahoma"/>
                <w:b w:val="0"/>
                <w:color w:val="000000" w:themeColor="text1"/>
              </w:rPr>
            </w:pPr>
            <w:r w:rsidRPr="00DE5B24">
              <w:rPr>
                <w:color w:val="000000" w:themeColor="text1"/>
              </w:rPr>
              <w:t>Planirano ukupno (kn)</w:t>
            </w:r>
          </w:p>
        </w:tc>
      </w:tr>
      <w:tr w:rsidR="0093177A" w:rsidRPr="00DE5B24" w14:paraId="71828A8D" w14:textId="77777777" w:rsidTr="000270FD">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240" w:type="dxa"/>
            <w:tcBorders>
              <w:top w:val="single" w:sz="4" w:space="0" w:color="auto"/>
            </w:tcBorders>
            <w:vAlign w:val="center"/>
          </w:tcPr>
          <w:p w14:paraId="2CD3135B" w14:textId="5C5D134E" w:rsidR="0093177A" w:rsidRPr="00DE5B24" w:rsidRDefault="00051D2B" w:rsidP="00051D2B">
            <w:pPr>
              <w:jc w:val="center"/>
              <w:rPr>
                <w:rFonts w:cs="Tahoma"/>
                <w:color w:val="000000" w:themeColor="text1"/>
              </w:rPr>
            </w:pPr>
            <w:r>
              <w:rPr>
                <w:rFonts w:cs="Tahoma"/>
                <w:color w:val="000000" w:themeColor="text1"/>
              </w:rPr>
              <w:t>1</w:t>
            </w:r>
          </w:p>
        </w:tc>
        <w:tc>
          <w:tcPr>
            <w:tcW w:w="4956" w:type="dxa"/>
            <w:tcBorders>
              <w:top w:val="single" w:sz="4" w:space="0" w:color="auto"/>
            </w:tcBorders>
            <w:vAlign w:val="center"/>
          </w:tcPr>
          <w:p w14:paraId="389A470D" w14:textId="77777777" w:rsidR="0093177A" w:rsidRPr="00DE5B24" w:rsidRDefault="0093177A" w:rsidP="00051D2B">
            <w:pPr>
              <w:jc w:val="left"/>
              <w:cnfStyle w:val="000000100000" w:firstRow="0" w:lastRow="0" w:firstColumn="0" w:lastColumn="0" w:oddVBand="0" w:evenVBand="0" w:oddHBand="1" w:evenHBand="0" w:firstRowFirstColumn="0" w:firstRowLastColumn="0" w:lastRowFirstColumn="0" w:lastRowLastColumn="0"/>
              <w:rPr>
                <w:rFonts w:cs="Tahoma"/>
                <w:color w:val="000000" w:themeColor="text1"/>
              </w:rPr>
            </w:pPr>
            <w:r w:rsidRPr="00DE5B24">
              <w:rPr>
                <w:rFonts w:cs="Tahoma"/>
                <w:color w:val="000000" w:themeColor="text1"/>
              </w:rPr>
              <w:t>Krapinsko-zagorska županija – za ogrjev</w:t>
            </w:r>
          </w:p>
        </w:tc>
        <w:tc>
          <w:tcPr>
            <w:tcW w:w="2850" w:type="dxa"/>
            <w:tcBorders>
              <w:top w:val="single" w:sz="4" w:space="0" w:color="auto"/>
            </w:tcBorders>
            <w:vAlign w:val="center"/>
          </w:tcPr>
          <w:p w14:paraId="11A49205" w14:textId="77777777" w:rsidR="0093177A" w:rsidRPr="00DE5B24" w:rsidRDefault="0093177A" w:rsidP="00051D2B">
            <w:pPr>
              <w:jc w:val="right"/>
              <w:cnfStyle w:val="000000100000" w:firstRow="0" w:lastRow="0" w:firstColumn="0" w:lastColumn="0" w:oddVBand="0" w:evenVBand="0" w:oddHBand="1" w:evenHBand="0" w:firstRowFirstColumn="0" w:firstRowLastColumn="0" w:lastRowFirstColumn="0" w:lastRowLastColumn="0"/>
              <w:rPr>
                <w:rFonts w:cs="Tahoma"/>
                <w:color w:val="000000" w:themeColor="text1"/>
              </w:rPr>
            </w:pPr>
            <w:r w:rsidRPr="00DE5B24">
              <w:rPr>
                <w:rFonts w:cs="Tahoma"/>
                <w:color w:val="000000" w:themeColor="text1"/>
              </w:rPr>
              <w:t>15.000,00 kn</w:t>
            </w:r>
          </w:p>
        </w:tc>
      </w:tr>
      <w:tr w:rsidR="0093177A" w:rsidRPr="00DE5B24" w14:paraId="26A11848" w14:textId="77777777" w:rsidTr="000270FD">
        <w:trPr>
          <w:trHeight w:val="321"/>
          <w:jc w:val="center"/>
        </w:trPr>
        <w:tc>
          <w:tcPr>
            <w:cnfStyle w:val="001000000000" w:firstRow="0" w:lastRow="0" w:firstColumn="1" w:lastColumn="0" w:oddVBand="0" w:evenVBand="0" w:oddHBand="0" w:evenHBand="0" w:firstRowFirstColumn="0" w:firstRowLastColumn="0" w:lastRowFirstColumn="0" w:lastRowLastColumn="0"/>
            <w:tcW w:w="1240" w:type="dxa"/>
            <w:vAlign w:val="center"/>
          </w:tcPr>
          <w:p w14:paraId="380A4107" w14:textId="6E447043" w:rsidR="0093177A" w:rsidRPr="00DE5B24" w:rsidRDefault="00051D2B" w:rsidP="00051D2B">
            <w:pPr>
              <w:jc w:val="center"/>
              <w:rPr>
                <w:rFonts w:cs="Tahoma"/>
                <w:color w:val="000000" w:themeColor="text1"/>
              </w:rPr>
            </w:pPr>
            <w:r>
              <w:rPr>
                <w:rFonts w:cs="Tahoma"/>
                <w:color w:val="000000" w:themeColor="text1"/>
              </w:rPr>
              <w:t>2</w:t>
            </w:r>
          </w:p>
        </w:tc>
        <w:tc>
          <w:tcPr>
            <w:tcW w:w="4956" w:type="dxa"/>
            <w:vAlign w:val="center"/>
          </w:tcPr>
          <w:p w14:paraId="7C6D827B" w14:textId="77777777" w:rsidR="0093177A" w:rsidRPr="00DE5B24" w:rsidRDefault="0093177A" w:rsidP="00051D2B">
            <w:pPr>
              <w:jc w:val="left"/>
              <w:cnfStyle w:val="000000000000" w:firstRow="0" w:lastRow="0" w:firstColumn="0" w:lastColumn="0" w:oddVBand="0" w:evenVBand="0" w:oddHBand="0" w:evenHBand="0" w:firstRowFirstColumn="0" w:firstRowLastColumn="0" w:lastRowFirstColumn="0" w:lastRowLastColumn="0"/>
              <w:rPr>
                <w:rFonts w:cs="Tahoma"/>
                <w:color w:val="000000" w:themeColor="text1"/>
              </w:rPr>
            </w:pPr>
            <w:r w:rsidRPr="00DE5B24">
              <w:rPr>
                <w:rFonts w:cs="Tahoma"/>
                <w:color w:val="000000" w:themeColor="text1"/>
              </w:rPr>
              <w:t>Proračun Općine Mihovljan</w:t>
            </w:r>
          </w:p>
        </w:tc>
        <w:tc>
          <w:tcPr>
            <w:tcW w:w="2850" w:type="dxa"/>
            <w:vAlign w:val="center"/>
          </w:tcPr>
          <w:p w14:paraId="103399D4" w14:textId="77777777" w:rsidR="0093177A" w:rsidRPr="00DE5B24" w:rsidRDefault="0093177A" w:rsidP="00051D2B">
            <w:pPr>
              <w:jc w:val="right"/>
              <w:cnfStyle w:val="000000000000" w:firstRow="0" w:lastRow="0" w:firstColumn="0" w:lastColumn="0" w:oddVBand="0" w:evenVBand="0" w:oddHBand="0" w:evenHBand="0" w:firstRowFirstColumn="0" w:firstRowLastColumn="0" w:lastRowFirstColumn="0" w:lastRowLastColumn="0"/>
              <w:rPr>
                <w:rFonts w:cs="Tahoma"/>
                <w:color w:val="000000" w:themeColor="text1"/>
              </w:rPr>
            </w:pPr>
            <w:r w:rsidRPr="00DE5B24">
              <w:rPr>
                <w:rFonts w:cs="Tahoma"/>
                <w:color w:val="000000" w:themeColor="text1"/>
              </w:rPr>
              <w:t>545.000,00 kn</w:t>
            </w:r>
          </w:p>
        </w:tc>
      </w:tr>
      <w:tr w:rsidR="0093177A" w:rsidRPr="00DE5B24" w14:paraId="6F7729B3" w14:textId="77777777" w:rsidTr="000270FD">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240" w:type="dxa"/>
            <w:vAlign w:val="center"/>
          </w:tcPr>
          <w:p w14:paraId="0D2D59D3" w14:textId="77777777" w:rsidR="0093177A" w:rsidRPr="00DE5B24" w:rsidRDefault="0093177A" w:rsidP="00051D2B">
            <w:pPr>
              <w:jc w:val="center"/>
              <w:rPr>
                <w:rFonts w:cs="Tahoma"/>
                <w:color w:val="000000" w:themeColor="text1"/>
              </w:rPr>
            </w:pPr>
          </w:p>
        </w:tc>
        <w:tc>
          <w:tcPr>
            <w:tcW w:w="4956" w:type="dxa"/>
            <w:vAlign w:val="center"/>
          </w:tcPr>
          <w:p w14:paraId="1FDBBB10" w14:textId="77777777" w:rsidR="0093177A" w:rsidRPr="00DE5B24" w:rsidRDefault="0093177A" w:rsidP="00051D2B">
            <w:pPr>
              <w:jc w:val="left"/>
              <w:cnfStyle w:val="000000100000" w:firstRow="0" w:lastRow="0" w:firstColumn="0" w:lastColumn="0" w:oddVBand="0" w:evenVBand="0" w:oddHBand="1" w:evenHBand="0" w:firstRowFirstColumn="0" w:firstRowLastColumn="0" w:lastRowFirstColumn="0" w:lastRowLastColumn="0"/>
              <w:rPr>
                <w:rFonts w:cs="Tahoma"/>
                <w:b/>
                <w:color w:val="000000" w:themeColor="text1"/>
              </w:rPr>
            </w:pPr>
            <w:r w:rsidRPr="00DE5B24">
              <w:rPr>
                <w:rFonts w:cs="Tahoma"/>
                <w:b/>
                <w:color w:val="000000" w:themeColor="text1"/>
              </w:rPr>
              <w:t>UKUPNO</w:t>
            </w:r>
          </w:p>
        </w:tc>
        <w:tc>
          <w:tcPr>
            <w:tcW w:w="2850" w:type="dxa"/>
            <w:vAlign w:val="center"/>
          </w:tcPr>
          <w:p w14:paraId="4BA40C42" w14:textId="77777777" w:rsidR="0093177A" w:rsidRPr="00DE5B24" w:rsidRDefault="0093177A" w:rsidP="00051D2B">
            <w:pPr>
              <w:jc w:val="right"/>
              <w:cnfStyle w:val="000000100000" w:firstRow="0" w:lastRow="0" w:firstColumn="0" w:lastColumn="0" w:oddVBand="0" w:evenVBand="0" w:oddHBand="1" w:evenHBand="0" w:firstRowFirstColumn="0" w:firstRowLastColumn="0" w:lastRowFirstColumn="0" w:lastRowLastColumn="0"/>
              <w:rPr>
                <w:rFonts w:cs="Tahoma"/>
                <w:color w:val="000000" w:themeColor="text1"/>
              </w:rPr>
            </w:pPr>
            <w:r w:rsidRPr="00DE5B24">
              <w:rPr>
                <w:rFonts w:cs="Tahoma"/>
                <w:color w:val="000000" w:themeColor="text1"/>
              </w:rPr>
              <w:t>560.000,00 kn</w:t>
            </w:r>
          </w:p>
        </w:tc>
      </w:tr>
    </w:tbl>
    <w:p w14:paraId="5A6A1E83" w14:textId="1C5DA432" w:rsidR="0093177A" w:rsidRPr="00DE5B24" w:rsidRDefault="00130C4A" w:rsidP="00130C4A">
      <w:pPr>
        <w:jc w:val="center"/>
        <w:rPr>
          <w:i/>
          <w:iCs/>
          <w:sz w:val="20"/>
          <w:szCs w:val="20"/>
        </w:rPr>
      </w:pPr>
      <w:r w:rsidRPr="00DE5B24">
        <w:rPr>
          <w:i/>
          <w:iCs/>
          <w:sz w:val="20"/>
          <w:szCs w:val="20"/>
        </w:rPr>
        <w:t>Izvor: Program socijalne skrbi i pomoći građanima Općine Mihovljan u 2021. godini</w:t>
      </w:r>
    </w:p>
    <w:p w14:paraId="12FA8C1C" w14:textId="20BBDAAD" w:rsidR="0093177A" w:rsidRPr="00DE5B24" w:rsidRDefault="0093177A" w:rsidP="00012FE2">
      <w:r w:rsidRPr="00DE5B24">
        <w:t>Osigurana sredstva u Proračunu Općine Mihovljan za financiranje potreba socijalne skrbi i pomoći građanima raspoređuju se po pojedinim korisnicima:</w:t>
      </w:r>
    </w:p>
    <w:p w14:paraId="13B7C25E" w14:textId="39659A2E" w:rsidR="00130C4A" w:rsidRPr="00DE5B24" w:rsidRDefault="00130C4A" w:rsidP="00130C4A">
      <w:pPr>
        <w:pStyle w:val="Opisslike"/>
        <w:keepNext/>
        <w:jc w:val="center"/>
      </w:pPr>
      <w:bookmarkStart w:id="31" w:name="_Toc91231425"/>
      <w:r w:rsidRPr="00DE5B24">
        <w:t xml:space="preserve">Tablica </w:t>
      </w:r>
      <w:fldSimple w:instr=" SEQ Tablica \* ARABIC ">
        <w:r w:rsidR="00203BDF">
          <w:rPr>
            <w:noProof/>
          </w:rPr>
          <w:t>4</w:t>
        </w:r>
      </w:fldSimple>
      <w:r w:rsidRPr="00DE5B24">
        <w:t xml:space="preserve"> Korisnici programa socijalne skrbi Općine Mihovljan u 2021. godini</w:t>
      </w:r>
      <w:bookmarkEnd w:id="31"/>
    </w:p>
    <w:tbl>
      <w:tblPr>
        <w:tblStyle w:val="Tablicareetke4-isticanje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129"/>
        <w:gridCol w:w="2950"/>
      </w:tblGrid>
      <w:tr w:rsidR="00130C4A" w:rsidRPr="00DE5B24" w14:paraId="3D535A7E" w14:textId="77777777" w:rsidTr="000270FD">
        <w:trPr>
          <w:cnfStyle w:val="100000000000" w:firstRow="1" w:lastRow="0" w:firstColumn="0" w:lastColumn="0" w:oddVBand="0" w:evenVBand="0" w:oddHBand="0"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1215" w:type="dxa"/>
            <w:tcBorders>
              <w:top w:val="single" w:sz="4" w:space="0" w:color="auto"/>
              <w:left w:val="single" w:sz="4" w:space="0" w:color="auto"/>
              <w:bottom w:val="single" w:sz="4" w:space="0" w:color="auto"/>
              <w:right w:val="single" w:sz="4" w:space="0" w:color="auto"/>
            </w:tcBorders>
          </w:tcPr>
          <w:p w14:paraId="41006168" w14:textId="77777777" w:rsidR="00130C4A" w:rsidRPr="00DE5B24" w:rsidRDefault="00130C4A" w:rsidP="00C373EA">
            <w:pPr>
              <w:jc w:val="center"/>
              <w:rPr>
                <w:rFonts w:cs="Tahoma"/>
                <w:b w:val="0"/>
                <w:color w:val="000000" w:themeColor="text1"/>
              </w:rPr>
            </w:pPr>
            <w:r w:rsidRPr="00DE5B24">
              <w:rPr>
                <w:rFonts w:cs="Tahoma"/>
                <w:color w:val="000000" w:themeColor="text1"/>
              </w:rPr>
              <w:t>Red.br.</w:t>
            </w:r>
          </w:p>
        </w:tc>
        <w:tc>
          <w:tcPr>
            <w:tcW w:w="5129" w:type="dxa"/>
            <w:tcBorders>
              <w:top w:val="single" w:sz="4" w:space="0" w:color="auto"/>
              <w:left w:val="single" w:sz="4" w:space="0" w:color="auto"/>
              <w:bottom w:val="single" w:sz="4" w:space="0" w:color="auto"/>
              <w:right w:val="single" w:sz="4" w:space="0" w:color="auto"/>
            </w:tcBorders>
          </w:tcPr>
          <w:p w14:paraId="46A5A32E" w14:textId="2284F912" w:rsidR="00130C4A" w:rsidRPr="00DE5B24" w:rsidRDefault="00130C4A" w:rsidP="00C373EA">
            <w:pPr>
              <w:jc w:val="center"/>
              <w:cnfStyle w:val="100000000000" w:firstRow="1" w:lastRow="0" w:firstColumn="0" w:lastColumn="0" w:oddVBand="0" w:evenVBand="0" w:oddHBand="0" w:evenHBand="0" w:firstRowFirstColumn="0" w:firstRowLastColumn="0" w:lastRowFirstColumn="0" w:lastRowLastColumn="0"/>
              <w:rPr>
                <w:rFonts w:cs="Tahoma"/>
                <w:b w:val="0"/>
                <w:color w:val="000000" w:themeColor="text1"/>
              </w:rPr>
            </w:pPr>
            <w:r w:rsidRPr="00DE5B24">
              <w:rPr>
                <w:rFonts w:cs="Tahoma"/>
                <w:color w:val="000000" w:themeColor="text1"/>
              </w:rPr>
              <w:t>Opis stavke</w:t>
            </w:r>
          </w:p>
        </w:tc>
        <w:tc>
          <w:tcPr>
            <w:tcW w:w="2950" w:type="dxa"/>
            <w:tcBorders>
              <w:top w:val="single" w:sz="4" w:space="0" w:color="auto"/>
              <w:left w:val="single" w:sz="4" w:space="0" w:color="auto"/>
              <w:bottom w:val="single" w:sz="4" w:space="0" w:color="auto"/>
              <w:right w:val="single" w:sz="4" w:space="0" w:color="auto"/>
            </w:tcBorders>
          </w:tcPr>
          <w:p w14:paraId="5B71F1BA" w14:textId="77777777" w:rsidR="00130C4A" w:rsidRPr="00DE5B24" w:rsidRDefault="00130C4A" w:rsidP="00C373EA">
            <w:pPr>
              <w:jc w:val="center"/>
              <w:cnfStyle w:val="100000000000" w:firstRow="1" w:lastRow="0" w:firstColumn="0" w:lastColumn="0" w:oddVBand="0" w:evenVBand="0" w:oddHBand="0" w:evenHBand="0" w:firstRowFirstColumn="0" w:firstRowLastColumn="0" w:lastRowFirstColumn="0" w:lastRowLastColumn="0"/>
              <w:rPr>
                <w:rFonts w:cs="Tahoma"/>
                <w:b w:val="0"/>
                <w:color w:val="000000" w:themeColor="text1"/>
              </w:rPr>
            </w:pPr>
            <w:r w:rsidRPr="00DE5B24">
              <w:rPr>
                <w:color w:val="000000" w:themeColor="text1"/>
              </w:rPr>
              <w:t>Planirano ukupno (kn)</w:t>
            </w:r>
          </w:p>
        </w:tc>
      </w:tr>
      <w:tr w:rsidR="00130C4A" w:rsidRPr="00DE5B24" w14:paraId="7CA6804F" w14:textId="77777777" w:rsidTr="000270FD">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1215" w:type="dxa"/>
            <w:tcBorders>
              <w:top w:val="single" w:sz="4" w:space="0" w:color="auto"/>
            </w:tcBorders>
            <w:vAlign w:val="center"/>
          </w:tcPr>
          <w:p w14:paraId="41C35928" w14:textId="0D344CE3" w:rsidR="00130C4A" w:rsidRPr="00DE5B24" w:rsidRDefault="00130C4A" w:rsidP="00051D2B">
            <w:pPr>
              <w:jc w:val="center"/>
              <w:rPr>
                <w:rFonts w:cs="Tahoma"/>
                <w:color w:val="000000" w:themeColor="text1"/>
              </w:rPr>
            </w:pPr>
            <w:r w:rsidRPr="00DE5B24">
              <w:rPr>
                <w:rFonts w:cs="Tahoma"/>
                <w:color w:val="000000" w:themeColor="text1"/>
              </w:rPr>
              <w:t>1</w:t>
            </w:r>
          </w:p>
        </w:tc>
        <w:tc>
          <w:tcPr>
            <w:tcW w:w="5129" w:type="dxa"/>
            <w:tcBorders>
              <w:top w:val="single" w:sz="4" w:space="0" w:color="auto"/>
            </w:tcBorders>
            <w:vAlign w:val="center"/>
          </w:tcPr>
          <w:p w14:paraId="7E403502" w14:textId="49146A63" w:rsidR="00130C4A" w:rsidRPr="00DE5B24" w:rsidRDefault="00130C4A" w:rsidP="00051D2B">
            <w:pPr>
              <w:jc w:val="left"/>
              <w:cnfStyle w:val="000000100000" w:firstRow="0" w:lastRow="0" w:firstColumn="0" w:lastColumn="0" w:oddVBand="0" w:evenVBand="0" w:oddHBand="1" w:evenHBand="0" w:firstRowFirstColumn="0" w:firstRowLastColumn="0" w:lastRowFirstColumn="0" w:lastRowLastColumn="0"/>
              <w:rPr>
                <w:rFonts w:cs="Tahoma"/>
                <w:color w:val="000000" w:themeColor="text1"/>
              </w:rPr>
            </w:pPr>
            <w:r w:rsidRPr="00DE5B24">
              <w:rPr>
                <w:rFonts w:cs="Tahoma"/>
              </w:rPr>
              <w:t>Pomoći građanima - suf</w:t>
            </w:r>
            <w:r w:rsidR="006140DF">
              <w:rPr>
                <w:rFonts w:cs="Tahoma"/>
              </w:rPr>
              <w:t>inanciranje</w:t>
            </w:r>
            <w:r w:rsidRPr="00DE5B24">
              <w:rPr>
                <w:rFonts w:cs="Tahoma"/>
              </w:rPr>
              <w:t xml:space="preserve"> vrtića za djecu</w:t>
            </w:r>
          </w:p>
        </w:tc>
        <w:tc>
          <w:tcPr>
            <w:tcW w:w="2950" w:type="dxa"/>
            <w:tcBorders>
              <w:top w:val="single" w:sz="4" w:space="0" w:color="auto"/>
            </w:tcBorders>
            <w:vAlign w:val="center"/>
          </w:tcPr>
          <w:p w14:paraId="003E99FF" w14:textId="0DC499C9" w:rsidR="00130C4A" w:rsidRPr="00DE5B24" w:rsidRDefault="00130C4A" w:rsidP="00051D2B">
            <w:pPr>
              <w:jc w:val="right"/>
              <w:cnfStyle w:val="000000100000" w:firstRow="0" w:lastRow="0" w:firstColumn="0" w:lastColumn="0" w:oddVBand="0" w:evenVBand="0" w:oddHBand="1" w:evenHBand="0" w:firstRowFirstColumn="0" w:firstRowLastColumn="0" w:lastRowFirstColumn="0" w:lastRowLastColumn="0"/>
              <w:rPr>
                <w:rFonts w:cs="Tahoma"/>
                <w:color w:val="000000" w:themeColor="text1"/>
              </w:rPr>
            </w:pPr>
            <w:r w:rsidRPr="00DE5B24">
              <w:rPr>
                <w:rFonts w:cs="Tahoma"/>
              </w:rPr>
              <w:t xml:space="preserve">70.000,00 kn </w:t>
            </w:r>
          </w:p>
        </w:tc>
      </w:tr>
      <w:tr w:rsidR="00DE5B24" w:rsidRPr="00DE5B24" w14:paraId="2A63A149" w14:textId="77777777" w:rsidTr="000270FD">
        <w:trPr>
          <w:trHeight w:val="343"/>
          <w:jc w:val="center"/>
        </w:trPr>
        <w:tc>
          <w:tcPr>
            <w:cnfStyle w:val="001000000000" w:firstRow="0" w:lastRow="0" w:firstColumn="1" w:lastColumn="0" w:oddVBand="0" w:evenVBand="0" w:oddHBand="0" w:evenHBand="0" w:firstRowFirstColumn="0" w:firstRowLastColumn="0" w:lastRowFirstColumn="0" w:lastRowLastColumn="0"/>
            <w:tcW w:w="1215" w:type="dxa"/>
            <w:vAlign w:val="center"/>
          </w:tcPr>
          <w:p w14:paraId="1A954B24" w14:textId="2A765B6F" w:rsidR="00130C4A" w:rsidRPr="00DE5B24" w:rsidRDefault="00130C4A" w:rsidP="00051D2B">
            <w:pPr>
              <w:jc w:val="center"/>
              <w:rPr>
                <w:rFonts w:cs="Tahoma"/>
                <w:color w:val="000000" w:themeColor="text1"/>
              </w:rPr>
            </w:pPr>
            <w:r w:rsidRPr="00DE5B24">
              <w:rPr>
                <w:rFonts w:cs="Tahoma"/>
                <w:color w:val="000000" w:themeColor="text1"/>
              </w:rPr>
              <w:t>2</w:t>
            </w:r>
          </w:p>
        </w:tc>
        <w:tc>
          <w:tcPr>
            <w:tcW w:w="5129" w:type="dxa"/>
            <w:vAlign w:val="center"/>
          </w:tcPr>
          <w:p w14:paraId="6C707047" w14:textId="39CF7BB3" w:rsidR="00130C4A" w:rsidRPr="00DE5B24" w:rsidRDefault="00130C4A" w:rsidP="00051D2B">
            <w:pPr>
              <w:jc w:val="left"/>
              <w:cnfStyle w:val="000000000000" w:firstRow="0" w:lastRow="0" w:firstColumn="0" w:lastColumn="0" w:oddVBand="0" w:evenVBand="0" w:oddHBand="0" w:evenHBand="0" w:firstRowFirstColumn="0" w:firstRowLastColumn="0" w:lastRowFirstColumn="0" w:lastRowLastColumn="0"/>
              <w:rPr>
                <w:rFonts w:cs="Tahoma"/>
                <w:color w:val="000000" w:themeColor="text1"/>
              </w:rPr>
            </w:pPr>
            <w:r w:rsidRPr="00DE5B24">
              <w:rPr>
                <w:rFonts w:cs="Tahoma"/>
              </w:rPr>
              <w:t>Osnovna škola - predškolski odgoj</w:t>
            </w:r>
          </w:p>
        </w:tc>
        <w:tc>
          <w:tcPr>
            <w:tcW w:w="2950" w:type="dxa"/>
            <w:vAlign w:val="center"/>
          </w:tcPr>
          <w:p w14:paraId="30904995" w14:textId="4A4C7C53" w:rsidR="00130C4A" w:rsidRPr="00DE5B24" w:rsidRDefault="00130C4A" w:rsidP="00051D2B">
            <w:pPr>
              <w:jc w:val="right"/>
              <w:cnfStyle w:val="000000000000" w:firstRow="0" w:lastRow="0" w:firstColumn="0" w:lastColumn="0" w:oddVBand="0" w:evenVBand="0" w:oddHBand="0" w:evenHBand="0" w:firstRowFirstColumn="0" w:firstRowLastColumn="0" w:lastRowFirstColumn="0" w:lastRowLastColumn="0"/>
              <w:rPr>
                <w:rFonts w:cs="Tahoma"/>
                <w:color w:val="000000" w:themeColor="text1"/>
              </w:rPr>
            </w:pPr>
            <w:r w:rsidRPr="00DE5B24">
              <w:rPr>
                <w:rFonts w:cs="Tahoma"/>
              </w:rPr>
              <w:t xml:space="preserve">40.000,00 kn </w:t>
            </w:r>
          </w:p>
        </w:tc>
      </w:tr>
      <w:tr w:rsidR="00130C4A" w:rsidRPr="00DE5B24" w14:paraId="043A06BF" w14:textId="77777777" w:rsidTr="000270FD">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1215" w:type="dxa"/>
            <w:vAlign w:val="center"/>
          </w:tcPr>
          <w:p w14:paraId="3A62762A" w14:textId="199E894B" w:rsidR="00130C4A" w:rsidRPr="00DE5B24" w:rsidRDefault="00130C4A" w:rsidP="00051D2B">
            <w:pPr>
              <w:jc w:val="center"/>
              <w:rPr>
                <w:rFonts w:cs="Tahoma"/>
                <w:color w:val="000000" w:themeColor="text1"/>
              </w:rPr>
            </w:pPr>
            <w:r w:rsidRPr="00DE5B24">
              <w:rPr>
                <w:rFonts w:cs="Tahoma"/>
                <w:color w:val="000000" w:themeColor="text1"/>
              </w:rPr>
              <w:t>3</w:t>
            </w:r>
          </w:p>
        </w:tc>
        <w:tc>
          <w:tcPr>
            <w:tcW w:w="5129" w:type="dxa"/>
            <w:vAlign w:val="center"/>
          </w:tcPr>
          <w:p w14:paraId="6E5BF289" w14:textId="67C958F1" w:rsidR="00130C4A" w:rsidRPr="00DE5B24" w:rsidRDefault="00130C4A" w:rsidP="00051D2B">
            <w:pPr>
              <w:jc w:val="left"/>
              <w:cnfStyle w:val="000000100000" w:firstRow="0" w:lastRow="0" w:firstColumn="0" w:lastColumn="0" w:oddVBand="0" w:evenVBand="0" w:oddHBand="1" w:evenHBand="0" w:firstRowFirstColumn="0" w:firstRowLastColumn="0" w:lastRowFirstColumn="0" w:lastRowLastColumn="0"/>
              <w:rPr>
                <w:rFonts w:cs="Tahoma"/>
                <w:color w:val="000000" w:themeColor="text1"/>
              </w:rPr>
            </w:pPr>
            <w:r w:rsidRPr="00DE5B24">
              <w:rPr>
                <w:rFonts w:cs="Tahoma"/>
              </w:rPr>
              <w:t>Pomoći građanima i kućanstvima - socijalne pomoći</w:t>
            </w:r>
          </w:p>
        </w:tc>
        <w:tc>
          <w:tcPr>
            <w:tcW w:w="2950" w:type="dxa"/>
            <w:vAlign w:val="center"/>
          </w:tcPr>
          <w:p w14:paraId="58746455" w14:textId="734A60DA" w:rsidR="00130C4A" w:rsidRPr="00DE5B24" w:rsidRDefault="00130C4A" w:rsidP="00051D2B">
            <w:pPr>
              <w:jc w:val="right"/>
              <w:cnfStyle w:val="000000100000" w:firstRow="0" w:lastRow="0" w:firstColumn="0" w:lastColumn="0" w:oddVBand="0" w:evenVBand="0" w:oddHBand="1" w:evenHBand="0" w:firstRowFirstColumn="0" w:firstRowLastColumn="0" w:lastRowFirstColumn="0" w:lastRowLastColumn="0"/>
              <w:rPr>
                <w:rFonts w:cs="Tahoma"/>
                <w:color w:val="000000" w:themeColor="text1"/>
              </w:rPr>
            </w:pPr>
            <w:r w:rsidRPr="00DE5B24">
              <w:rPr>
                <w:rFonts w:cs="Tahoma"/>
              </w:rPr>
              <w:t xml:space="preserve">80.000,00 kn </w:t>
            </w:r>
          </w:p>
        </w:tc>
      </w:tr>
      <w:tr w:rsidR="00130C4A" w:rsidRPr="00DE5B24" w14:paraId="0F05EEBF" w14:textId="77777777" w:rsidTr="000270FD">
        <w:trPr>
          <w:trHeight w:val="343"/>
          <w:jc w:val="center"/>
        </w:trPr>
        <w:tc>
          <w:tcPr>
            <w:cnfStyle w:val="001000000000" w:firstRow="0" w:lastRow="0" w:firstColumn="1" w:lastColumn="0" w:oddVBand="0" w:evenVBand="0" w:oddHBand="0" w:evenHBand="0" w:firstRowFirstColumn="0" w:firstRowLastColumn="0" w:lastRowFirstColumn="0" w:lastRowLastColumn="0"/>
            <w:tcW w:w="1215" w:type="dxa"/>
            <w:vAlign w:val="center"/>
          </w:tcPr>
          <w:p w14:paraId="03079AED" w14:textId="7205BF29" w:rsidR="00130C4A" w:rsidRPr="00DE5B24" w:rsidRDefault="00130C4A" w:rsidP="00051D2B">
            <w:pPr>
              <w:jc w:val="center"/>
              <w:rPr>
                <w:rFonts w:cs="Tahoma"/>
                <w:color w:val="000000" w:themeColor="text1"/>
              </w:rPr>
            </w:pPr>
            <w:r w:rsidRPr="00DE5B24">
              <w:rPr>
                <w:rFonts w:cs="Tahoma"/>
                <w:color w:val="000000" w:themeColor="text1"/>
              </w:rPr>
              <w:t>4</w:t>
            </w:r>
          </w:p>
        </w:tc>
        <w:tc>
          <w:tcPr>
            <w:tcW w:w="5129" w:type="dxa"/>
            <w:vAlign w:val="center"/>
          </w:tcPr>
          <w:p w14:paraId="55CF205B" w14:textId="32660A5D" w:rsidR="00130C4A" w:rsidRPr="00DE5B24" w:rsidRDefault="00130C4A" w:rsidP="00051D2B">
            <w:pPr>
              <w:jc w:val="left"/>
              <w:cnfStyle w:val="000000000000" w:firstRow="0" w:lastRow="0" w:firstColumn="0" w:lastColumn="0" w:oddVBand="0" w:evenVBand="0" w:oddHBand="0" w:evenHBand="0" w:firstRowFirstColumn="0" w:firstRowLastColumn="0" w:lastRowFirstColumn="0" w:lastRowLastColumn="0"/>
              <w:rPr>
                <w:rFonts w:cs="Tahoma"/>
                <w:color w:val="000000" w:themeColor="text1"/>
              </w:rPr>
            </w:pPr>
            <w:r w:rsidRPr="00DE5B24">
              <w:rPr>
                <w:rFonts w:cs="Tahoma"/>
              </w:rPr>
              <w:t xml:space="preserve">Pomoć obiteljima za svako rođeno dijete </w:t>
            </w:r>
          </w:p>
        </w:tc>
        <w:tc>
          <w:tcPr>
            <w:tcW w:w="2950" w:type="dxa"/>
            <w:vAlign w:val="center"/>
          </w:tcPr>
          <w:p w14:paraId="06192DFD" w14:textId="07729032" w:rsidR="00130C4A" w:rsidRPr="00DE5B24" w:rsidRDefault="00130C4A" w:rsidP="00051D2B">
            <w:pPr>
              <w:jc w:val="right"/>
              <w:cnfStyle w:val="000000000000" w:firstRow="0" w:lastRow="0" w:firstColumn="0" w:lastColumn="0" w:oddVBand="0" w:evenVBand="0" w:oddHBand="0" w:evenHBand="0" w:firstRowFirstColumn="0" w:firstRowLastColumn="0" w:lastRowFirstColumn="0" w:lastRowLastColumn="0"/>
              <w:rPr>
                <w:rFonts w:cs="Tahoma"/>
                <w:color w:val="000000" w:themeColor="text1"/>
              </w:rPr>
            </w:pPr>
            <w:r w:rsidRPr="00DE5B24">
              <w:rPr>
                <w:rFonts w:cs="Tahoma"/>
              </w:rPr>
              <w:t>50.000,00 kn</w:t>
            </w:r>
          </w:p>
        </w:tc>
      </w:tr>
      <w:tr w:rsidR="00130C4A" w:rsidRPr="00DE5B24" w14:paraId="175AC19D" w14:textId="77777777" w:rsidTr="000270FD">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1215" w:type="dxa"/>
            <w:vAlign w:val="center"/>
          </w:tcPr>
          <w:p w14:paraId="6C215AC1" w14:textId="61837B95" w:rsidR="00130C4A" w:rsidRPr="00DE5B24" w:rsidRDefault="00130C4A" w:rsidP="00051D2B">
            <w:pPr>
              <w:jc w:val="center"/>
              <w:rPr>
                <w:rFonts w:cs="Tahoma"/>
                <w:color w:val="000000" w:themeColor="text1"/>
              </w:rPr>
            </w:pPr>
            <w:r w:rsidRPr="00DE5B24">
              <w:rPr>
                <w:rFonts w:cs="Tahoma"/>
                <w:color w:val="000000" w:themeColor="text1"/>
              </w:rPr>
              <w:t>5</w:t>
            </w:r>
          </w:p>
        </w:tc>
        <w:tc>
          <w:tcPr>
            <w:tcW w:w="5129" w:type="dxa"/>
            <w:vAlign w:val="center"/>
          </w:tcPr>
          <w:p w14:paraId="56A38417" w14:textId="0FA87272" w:rsidR="00130C4A" w:rsidRPr="00DE5B24" w:rsidRDefault="00130C4A" w:rsidP="00051D2B">
            <w:pPr>
              <w:jc w:val="left"/>
              <w:cnfStyle w:val="000000100000" w:firstRow="0" w:lastRow="0" w:firstColumn="0" w:lastColumn="0" w:oddVBand="0" w:evenVBand="0" w:oddHBand="1" w:evenHBand="0" w:firstRowFirstColumn="0" w:firstRowLastColumn="0" w:lastRowFirstColumn="0" w:lastRowLastColumn="0"/>
              <w:rPr>
                <w:rFonts w:cs="Tahoma"/>
                <w:color w:val="000000" w:themeColor="text1"/>
              </w:rPr>
            </w:pPr>
            <w:r w:rsidRPr="00DE5B24">
              <w:rPr>
                <w:rFonts w:cs="Tahoma"/>
              </w:rPr>
              <w:t>Pomoć građanima - sredstva za ogrjev</w:t>
            </w:r>
          </w:p>
        </w:tc>
        <w:tc>
          <w:tcPr>
            <w:tcW w:w="2950" w:type="dxa"/>
            <w:vAlign w:val="center"/>
          </w:tcPr>
          <w:p w14:paraId="5A0F486F" w14:textId="51129186" w:rsidR="00130C4A" w:rsidRPr="00DE5B24" w:rsidRDefault="00130C4A" w:rsidP="00051D2B">
            <w:pPr>
              <w:jc w:val="right"/>
              <w:cnfStyle w:val="000000100000" w:firstRow="0" w:lastRow="0" w:firstColumn="0" w:lastColumn="0" w:oddVBand="0" w:evenVBand="0" w:oddHBand="1" w:evenHBand="0" w:firstRowFirstColumn="0" w:firstRowLastColumn="0" w:lastRowFirstColumn="0" w:lastRowLastColumn="0"/>
              <w:rPr>
                <w:rFonts w:cs="Tahoma"/>
                <w:color w:val="000000" w:themeColor="text1"/>
              </w:rPr>
            </w:pPr>
            <w:r w:rsidRPr="00DE5B24">
              <w:rPr>
                <w:rFonts w:cs="Tahoma"/>
              </w:rPr>
              <w:t>15.000,00 kn</w:t>
            </w:r>
          </w:p>
        </w:tc>
      </w:tr>
      <w:tr w:rsidR="00130C4A" w:rsidRPr="00DE5B24" w14:paraId="471911C8" w14:textId="77777777" w:rsidTr="000270FD">
        <w:trPr>
          <w:trHeight w:val="343"/>
          <w:jc w:val="center"/>
        </w:trPr>
        <w:tc>
          <w:tcPr>
            <w:cnfStyle w:val="001000000000" w:firstRow="0" w:lastRow="0" w:firstColumn="1" w:lastColumn="0" w:oddVBand="0" w:evenVBand="0" w:oddHBand="0" w:evenHBand="0" w:firstRowFirstColumn="0" w:firstRowLastColumn="0" w:lastRowFirstColumn="0" w:lastRowLastColumn="0"/>
            <w:tcW w:w="1215" w:type="dxa"/>
            <w:vAlign w:val="center"/>
          </w:tcPr>
          <w:p w14:paraId="608BDB00" w14:textId="0C28EE5B" w:rsidR="00130C4A" w:rsidRPr="00DE5B24" w:rsidRDefault="00130C4A" w:rsidP="00051D2B">
            <w:pPr>
              <w:jc w:val="center"/>
              <w:rPr>
                <w:rFonts w:cs="Tahoma"/>
                <w:color w:val="000000" w:themeColor="text1"/>
              </w:rPr>
            </w:pPr>
            <w:r w:rsidRPr="00DE5B24">
              <w:rPr>
                <w:rFonts w:cs="Tahoma"/>
                <w:color w:val="000000" w:themeColor="text1"/>
              </w:rPr>
              <w:t>6</w:t>
            </w:r>
          </w:p>
        </w:tc>
        <w:tc>
          <w:tcPr>
            <w:tcW w:w="5129" w:type="dxa"/>
            <w:vAlign w:val="center"/>
          </w:tcPr>
          <w:p w14:paraId="705D7E1E" w14:textId="4C3B3F07" w:rsidR="00130C4A" w:rsidRPr="00DE5B24" w:rsidRDefault="00130C4A" w:rsidP="00051D2B">
            <w:pPr>
              <w:jc w:val="left"/>
              <w:cnfStyle w:val="000000000000" w:firstRow="0" w:lastRow="0" w:firstColumn="0" w:lastColumn="0" w:oddVBand="0" w:evenVBand="0" w:oddHBand="0" w:evenHBand="0" w:firstRowFirstColumn="0" w:firstRowLastColumn="0" w:lastRowFirstColumn="0" w:lastRowLastColumn="0"/>
              <w:rPr>
                <w:rFonts w:cs="Tahoma"/>
                <w:color w:val="000000" w:themeColor="text1"/>
              </w:rPr>
            </w:pPr>
            <w:r w:rsidRPr="00DE5B24">
              <w:rPr>
                <w:rFonts w:cs="Tahoma"/>
              </w:rPr>
              <w:t>Pomoć građanima - učeničke i studentske stipendije</w:t>
            </w:r>
          </w:p>
        </w:tc>
        <w:tc>
          <w:tcPr>
            <w:tcW w:w="2950" w:type="dxa"/>
            <w:vAlign w:val="center"/>
          </w:tcPr>
          <w:p w14:paraId="4DBC2D0C" w14:textId="5065A6D5" w:rsidR="00130C4A" w:rsidRPr="00DE5B24" w:rsidRDefault="00130C4A" w:rsidP="00051D2B">
            <w:pPr>
              <w:jc w:val="right"/>
              <w:cnfStyle w:val="000000000000" w:firstRow="0" w:lastRow="0" w:firstColumn="0" w:lastColumn="0" w:oddVBand="0" w:evenVBand="0" w:oddHBand="0" w:evenHBand="0" w:firstRowFirstColumn="0" w:firstRowLastColumn="0" w:lastRowFirstColumn="0" w:lastRowLastColumn="0"/>
              <w:rPr>
                <w:rFonts w:cs="Tahoma"/>
                <w:color w:val="000000" w:themeColor="text1"/>
              </w:rPr>
            </w:pPr>
            <w:r w:rsidRPr="00DE5B24">
              <w:rPr>
                <w:rFonts w:cs="Tahoma"/>
              </w:rPr>
              <w:t>90.000,00 kn</w:t>
            </w:r>
          </w:p>
        </w:tc>
      </w:tr>
      <w:tr w:rsidR="00130C4A" w:rsidRPr="00DE5B24" w14:paraId="61731E42" w14:textId="77777777" w:rsidTr="000270FD">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1215" w:type="dxa"/>
            <w:vAlign w:val="center"/>
          </w:tcPr>
          <w:p w14:paraId="6E1ACFD8" w14:textId="194CC9C4" w:rsidR="00130C4A" w:rsidRPr="00DE5B24" w:rsidRDefault="00130C4A" w:rsidP="00051D2B">
            <w:pPr>
              <w:jc w:val="center"/>
              <w:rPr>
                <w:rFonts w:cs="Tahoma"/>
                <w:color w:val="000000" w:themeColor="text1"/>
              </w:rPr>
            </w:pPr>
            <w:r w:rsidRPr="00DE5B24">
              <w:rPr>
                <w:rFonts w:cs="Tahoma"/>
                <w:color w:val="000000" w:themeColor="text1"/>
              </w:rPr>
              <w:t>7</w:t>
            </w:r>
          </w:p>
        </w:tc>
        <w:tc>
          <w:tcPr>
            <w:tcW w:w="5129" w:type="dxa"/>
            <w:vAlign w:val="center"/>
          </w:tcPr>
          <w:p w14:paraId="15A47C05" w14:textId="17EDD18D" w:rsidR="00130C4A" w:rsidRPr="00DE5B24" w:rsidRDefault="00130C4A" w:rsidP="00051D2B">
            <w:pPr>
              <w:jc w:val="left"/>
              <w:cnfStyle w:val="000000100000" w:firstRow="0" w:lastRow="0" w:firstColumn="0" w:lastColumn="0" w:oddVBand="0" w:evenVBand="0" w:oddHBand="1" w:evenHBand="0" w:firstRowFirstColumn="0" w:firstRowLastColumn="0" w:lastRowFirstColumn="0" w:lastRowLastColumn="0"/>
              <w:rPr>
                <w:rFonts w:cs="Tahoma"/>
                <w:color w:val="000000" w:themeColor="text1"/>
              </w:rPr>
            </w:pPr>
            <w:r w:rsidRPr="00DE5B24">
              <w:rPr>
                <w:rFonts w:cs="Tahoma"/>
              </w:rPr>
              <w:t>Pomoć građanima - prijevoz učenika u osnovnu školu</w:t>
            </w:r>
          </w:p>
        </w:tc>
        <w:tc>
          <w:tcPr>
            <w:tcW w:w="2950" w:type="dxa"/>
            <w:vAlign w:val="center"/>
          </w:tcPr>
          <w:p w14:paraId="62368AAE" w14:textId="66BE1B75" w:rsidR="00130C4A" w:rsidRPr="00DE5B24" w:rsidRDefault="00130C4A" w:rsidP="00051D2B">
            <w:pPr>
              <w:jc w:val="right"/>
              <w:cnfStyle w:val="000000100000" w:firstRow="0" w:lastRow="0" w:firstColumn="0" w:lastColumn="0" w:oddVBand="0" w:evenVBand="0" w:oddHBand="1" w:evenHBand="0" w:firstRowFirstColumn="0" w:firstRowLastColumn="0" w:lastRowFirstColumn="0" w:lastRowLastColumn="0"/>
              <w:rPr>
                <w:rFonts w:cs="Tahoma"/>
                <w:color w:val="000000" w:themeColor="text1"/>
              </w:rPr>
            </w:pPr>
            <w:r w:rsidRPr="00DE5B24">
              <w:rPr>
                <w:rFonts w:cs="Tahoma"/>
              </w:rPr>
              <w:t>20.000,00 kn</w:t>
            </w:r>
          </w:p>
        </w:tc>
      </w:tr>
      <w:tr w:rsidR="00130C4A" w:rsidRPr="00DE5B24" w14:paraId="7AF38BDC" w14:textId="77777777" w:rsidTr="000270FD">
        <w:trPr>
          <w:trHeight w:val="343"/>
          <w:jc w:val="center"/>
        </w:trPr>
        <w:tc>
          <w:tcPr>
            <w:cnfStyle w:val="001000000000" w:firstRow="0" w:lastRow="0" w:firstColumn="1" w:lastColumn="0" w:oddVBand="0" w:evenVBand="0" w:oddHBand="0" w:evenHBand="0" w:firstRowFirstColumn="0" w:firstRowLastColumn="0" w:lastRowFirstColumn="0" w:lastRowLastColumn="0"/>
            <w:tcW w:w="1215" w:type="dxa"/>
            <w:vAlign w:val="center"/>
          </w:tcPr>
          <w:p w14:paraId="5BFC9B37" w14:textId="31E51A3A" w:rsidR="00130C4A" w:rsidRPr="00DE5B24" w:rsidRDefault="00130C4A" w:rsidP="00051D2B">
            <w:pPr>
              <w:jc w:val="center"/>
              <w:rPr>
                <w:rFonts w:cs="Tahoma"/>
                <w:color w:val="000000" w:themeColor="text1"/>
              </w:rPr>
            </w:pPr>
            <w:r w:rsidRPr="00DE5B24">
              <w:rPr>
                <w:rFonts w:cs="Tahoma"/>
                <w:color w:val="000000" w:themeColor="text1"/>
              </w:rPr>
              <w:t>8</w:t>
            </w:r>
          </w:p>
        </w:tc>
        <w:tc>
          <w:tcPr>
            <w:tcW w:w="5129" w:type="dxa"/>
            <w:vAlign w:val="center"/>
          </w:tcPr>
          <w:p w14:paraId="04DB7E0D" w14:textId="198CD82E" w:rsidR="00130C4A" w:rsidRPr="00DE5B24" w:rsidRDefault="00130C4A" w:rsidP="00051D2B">
            <w:pPr>
              <w:jc w:val="left"/>
              <w:cnfStyle w:val="000000000000" w:firstRow="0" w:lastRow="0" w:firstColumn="0" w:lastColumn="0" w:oddVBand="0" w:evenVBand="0" w:oddHBand="0" w:evenHBand="0" w:firstRowFirstColumn="0" w:firstRowLastColumn="0" w:lastRowFirstColumn="0" w:lastRowLastColumn="0"/>
              <w:rPr>
                <w:rFonts w:cs="Tahoma"/>
                <w:color w:val="000000" w:themeColor="text1"/>
              </w:rPr>
            </w:pPr>
            <w:r w:rsidRPr="00DE5B24">
              <w:rPr>
                <w:rFonts w:cs="Tahoma"/>
              </w:rPr>
              <w:t xml:space="preserve">Pomoć građanima - prijevoz učenika u srednju školu </w:t>
            </w:r>
          </w:p>
        </w:tc>
        <w:tc>
          <w:tcPr>
            <w:tcW w:w="2950" w:type="dxa"/>
            <w:vAlign w:val="center"/>
          </w:tcPr>
          <w:p w14:paraId="737F6FDE" w14:textId="26304ECB" w:rsidR="00130C4A" w:rsidRPr="00DE5B24" w:rsidRDefault="00130C4A" w:rsidP="00051D2B">
            <w:pPr>
              <w:jc w:val="right"/>
              <w:cnfStyle w:val="000000000000" w:firstRow="0" w:lastRow="0" w:firstColumn="0" w:lastColumn="0" w:oddVBand="0" w:evenVBand="0" w:oddHBand="0" w:evenHBand="0" w:firstRowFirstColumn="0" w:firstRowLastColumn="0" w:lastRowFirstColumn="0" w:lastRowLastColumn="0"/>
              <w:rPr>
                <w:rFonts w:cs="Tahoma"/>
                <w:color w:val="000000" w:themeColor="text1"/>
              </w:rPr>
            </w:pPr>
            <w:r w:rsidRPr="00DE5B24">
              <w:rPr>
                <w:rFonts w:cs="Tahoma"/>
              </w:rPr>
              <w:t>60.000,00 kn</w:t>
            </w:r>
          </w:p>
        </w:tc>
      </w:tr>
      <w:tr w:rsidR="00130C4A" w:rsidRPr="00DE5B24" w14:paraId="5317AF05" w14:textId="77777777" w:rsidTr="000270FD">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1215" w:type="dxa"/>
            <w:vAlign w:val="center"/>
          </w:tcPr>
          <w:p w14:paraId="289AFC9A" w14:textId="3D2BFB7C" w:rsidR="00130C4A" w:rsidRPr="00DE5B24" w:rsidRDefault="00130C4A" w:rsidP="00051D2B">
            <w:pPr>
              <w:jc w:val="center"/>
              <w:rPr>
                <w:rFonts w:cs="Tahoma"/>
                <w:color w:val="000000" w:themeColor="text1"/>
              </w:rPr>
            </w:pPr>
            <w:r w:rsidRPr="00DE5B24">
              <w:rPr>
                <w:rFonts w:cs="Tahoma"/>
                <w:color w:val="000000" w:themeColor="text1"/>
              </w:rPr>
              <w:t>9</w:t>
            </w:r>
          </w:p>
        </w:tc>
        <w:tc>
          <w:tcPr>
            <w:tcW w:w="5129" w:type="dxa"/>
            <w:vAlign w:val="center"/>
          </w:tcPr>
          <w:p w14:paraId="5CD96241" w14:textId="4B4E1AE7" w:rsidR="00130C4A" w:rsidRPr="00DE5B24" w:rsidRDefault="00130C4A" w:rsidP="00051D2B">
            <w:pPr>
              <w:jc w:val="left"/>
              <w:cnfStyle w:val="000000100000" w:firstRow="0" w:lastRow="0" w:firstColumn="0" w:lastColumn="0" w:oddVBand="0" w:evenVBand="0" w:oddHBand="1" w:evenHBand="0" w:firstRowFirstColumn="0" w:firstRowLastColumn="0" w:lastRowFirstColumn="0" w:lastRowLastColumn="0"/>
              <w:rPr>
                <w:rFonts w:cs="Tahoma"/>
                <w:color w:val="000000" w:themeColor="text1"/>
              </w:rPr>
            </w:pPr>
            <w:r w:rsidRPr="00DE5B24">
              <w:rPr>
                <w:rFonts w:cs="Tahoma"/>
              </w:rPr>
              <w:t>Osnovna škola - školska kuhinja/socijala</w:t>
            </w:r>
          </w:p>
        </w:tc>
        <w:tc>
          <w:tcPr>
            <w:tcW w:w="2950" w:type="dxa"/>
            <w:vAlign w:val="center"/>
          </w:tcPr>
          <w:p w14:paraId="1A9B4E4D" w14:textId="264B7BD1" w:rsidR="00130C4A" w:rsidRPr="00DE5B24" w:rsidRDefault="00130C4A" w:rsidP="00051D2B">
            <w:pPr>
              <w:jc w:val="right"/>
              <w:cnfStyle w:val="000000100000" w:firstRow="0" w:lastRow="0" w:firstColumn="0" w:lastColumn="0" w:oddVBand="0" w:evenVBand="0" w:oddHBand="1" w:evenHBand="0" w:firstRowFirstColumn="0" w:firstRowLastColumn="0" w:lastRowFirstColumn="0" w:lastRowLastColumn="0"/>
              <w:rPr>
                <w:rFonts w:cs="Tahoma"/>
                <w:color w:val="000000" w:themeColor="text1"/>
              </w:rPr>
            </w:pPr>
            <w:r w:rsidRPr="00DE5B24">
              <w:rPr>
                <w:rFonts w:cs="Tahoma"/>
              </w:rPr>
              <w:t>10.000,00 kn</w:t>
            </w:r>
          </w:p>
        </w:tc>
      </w:tr>
      <w:tr w:rsidR="00130C4A" w:rsidRPr="00DE5B24" w14:paraId="7C68568A" w14:textId="77777777" w:rsidTr="000270FD">
        <w:trPr>
          <w:trHeight w:val="343"/>
          <w:jc w:val="center"/>
        </w:trPr>
        <w:tc>
          <w:tcPr>
            <w:cnfStyle w:val="001000000000" w:firstRow="0" w:lastRow="0" w:firstColumn="1" w:lastColumn="0" w:oddVBand="0" w:evenVBand="0" w:oddHBand="0" w:evenHBand="0" w:firstRowFirstColumn="0" w:firstRowLastColumn="0" w:lastRowFirstColumn="0" w:lastRowLastColumn="0"/>
            <w:tcW w:w="1215" w:type="dxa"/>
            <w:vAlign w:val="center"/>
          </w:tcPr>
          <w:p w14:paraId="69FC8C5F" w14:textId="66B348E4" w:rsidR="00130C4A" w:rsidRPr="00DE5B24" w:rsidRDefault="00130C4A" w:rsidP="00051D2B">
            <w:pPr>
              <w:jc w:val="center"/>
              <w:rPr>
                <w:rFonts w:cs="Tahoma"/>
                <w:color w:val="000000" w:themeColor="text1"/>
              </w:rPr>
            </w:pPr>
            <w:r w:rsidRPr="00DE5B24">
              <w:rPr>
                <w:rFonts w:cs="Tahoma"/>
                <w:color w:val="000000" w:themeColor="text1"/>
              </w:rPr>
              <w:t>10</w:t>
            </w:r>
          </w:p>
        </w:tc>
        <w:tc>
          <w:tcPr>
            <w:tcW w:w="5129" w:type="dxa"/>
            <w:vAlign w:val="center"/>
          </w:tcPr>
          <w:p w14:paraId="18A2180B" w14:textId="0E6AE09E" w:rsidR="00130C4A" w:rsidRPr="00DE5B24" w:rsidRDefault="00130C4A" w:rsidP="00051D2B">
            <w:pPr>
              <w:jc w:val="left"/>
              <w:cnfStyle w:val="000000000000" w:firstRow="0" w:lastRow="0" w:firstColumn="0" w:lastColumn="0" w:oddVBand="0" w:evenVBand="0" w:oddHBand="0" w:evenHBand="0" w:firstRowFirstColumn="0" w:firstRowLastColumn="0" w:lastRowFirstColumn="0" w:lastRowLastColumn="0"/>
              <w:rPr>
                <w:rFonts w:cs="Tahoma"/>
                <w:color w:val="000000" w:themeColor="text1"/>
              </w:rPr>
            </w:pPr>
            <w:r w:rsidRPr="00DE5B24">
              <w:rPr>
                <w:rFonts w:cs="Tahoma"/>
              </w:rPr>
              <w:t>Pomoć građanima - radne bilježnice za osnovnu školu</w:t>
            </w:r>
          </w:p>
        </w:tc>
        <w:tc>
          <w:tcPr>
            <w:tcW w:w="2950" w:type="dxa"/>
            <w:vAlign w:val="center"/>
          </w:tcPr>
          <w:p w14:paraId="1D811752" w14:textId="38D9D200" w:rsidR="00130C4A" w:rsidRPr="00DE5B24" w:rsidRDefault="00130C4A" w:rsidP="00051D2B">
            <w:pPr>
              <w:jc w:val="right"/>
              <w:cnfStyle w:val="000000000000" w:firstRow="0" w:lastRow="0" w:firstColumn="0" w:lastColumn="0" w:oddVBand="0" w:evenVBand="0" w:oddHBand="0" w:evenHBand="0" w:firstRowFirstColumn="0" w:firstRowLastColumn="0" w:lastRowFirstColumn="0" w:lastRowLastColumn="0"/>
              <w:rPr>
                <w:rFonts w:cs="Tahoma"/>
                <w:color w:val="000000" w:themeColor="text1"/>
              </w:rPr>
            </w:pPr>
            <w:r w:rsidRPr="00DE5B24">
              <w:rPr>
                <w:rFonts w:cs="Tahoma"/>
              </w:rPr>
              <w:t>50.000,00 kn</w:t>
            </w:r>
          </w:p>
        </w:tc>
      </w:tr>
      <w:tr w:rsidR="00130C4A" w:rsidRPr="00DE5B24" w14:paraId="5774A815" w14:textId="77777777" w:rsidTr="000270FD">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1215" w:type="dxa"/>
            <w:vAlign w:val="center"/>
          </w:tcPr>
          <w:p w14:paraId="4B2F4449" w14:textId="2FAF8BE9" w:rsidR="00130C4A" w:rsidRPr="00DE5B24" w:rsidRDefault="00130C4A" w:rsidP="00051D2B">
            <w:pPr>
              <w:jc w:val="center"/>
              <w:rPr>
                <w:rFonts w:cs="Tahoma"/>
                <w:color w:val="000000" w:themeColor="text1"/>
              </w:rPr>
            </w:pPr>
            <w:r w:rsidRPr="00DE5B24">
              <w:rPr>
                <w:rFonts w:cs="Tahoma"/>
                <w:color w:val="000000" w:themeColor="text1"/>
              </w:rPr>
              <w:t>11</w:t>
            </w:r>
          </w:p>
        </w:tc>
        <w:tc>
          <w:tcPr>
            <w:tcW w:w="5129" w:type="dxa"/>
            <w:vAlign w:val="center"/>
          </w:tcPr>
          <w:p w14:paraId="6F5B8B65" w14:textId="3A89D989" w:rsidR="00130C4A" w:rsidRPr="00DE5B24" w:rsidRDefault="00130C4A" w:rsidP="00051D2B">
            <w:pPr>
              <w:jc w:val="left"/>
              <w:cnfStyle w:val="000000100000" w:firstRow="0" w:lastRow="0" w:firstColumn="0" w:lastColumn="0" w:oddVBand="0" w:evenVBand="0" w:oddHBand="1" w:evenHBand="0" w:firstRowFirstColumn="0" w:firstRowLastColumn="0" w:lastRowFirstColumn="0" w:lastRowLastColumn="0"/>
              <w:rPr>
                <w:rFonts w:cs="Tahoma"/>
                <w:b/>
                <w:color w:val="000000" w:themeColor="text1"/>
              </w:rPr>
            </w:pPr>
            <w:r w:rsidRPr="00DE5B24">
              <w:rPr>
                <w:rFonts w:cs="Tahoma"/>
              </w:rPr>
              <w:t>Nagrade učenicima sa izvrsnim uspjehom 8 godina OŠ</w:t>
            </w:r>
          </w:p>
        </w:tc>
        <w:tc>
          <w:tcPr>
            <w:tcW w:w="2950" w:type="dxa"/>
            <w:vAlign w:val="center"/>
          </w:tcPr>
          <w:p w14:paraId="25FF8A98" w14:textId="175A1202" w:rsidR="00130C4A" w:rsidRPr="00DE5B24" w:rsidRDefault="00130C4A" w:rsidP="00051D2B">
            <w:pPr>
              <w:jc w:val="right"/>
              <w:cnfStyle w:val="000000100000" w:firstRow="0" w:lastRow="0" w:firstColumn="0" w:lastColumn="0" w:oddVBand="0" w:evenVBand="0" w:oddHBand="1" w:evenHBand="0" w:firstRowFirstColumn="0" w:firstRowLastColumn="0" w:lastRowFirstColumn="0" w:lastRowLastColumn="0"/>
              <w:rPr>
                <w:rFonts w:cs="Tahoma"/>
                <w:color w:val="000000" w:themeColor="text1"/>
              </w:rPr>
            </w:pPr>
            <w:r w:rsidRPr="00DE5B24">
              <w:rPr>
                <w:rFonts w:cs="Tahoma"/>
              </w:rPr>
              <w:t>6.000,00 kn</w:t>
            </w:r>
          </w:p>
        </w:tc>
      </w:tr>
      <w:tr w:rsidR="00130C4A" w:rsidRPr="00DE5B24" w14:paraId="2B343667" w14:textId="77777777" w:rsidTr="000270FD">
        <w:trPr>
          <w:trHeight w:val="343"/>
          <w:jc w:val="center"/>
        </w:trPr>
        <w:tc>
          <w:tcPr>
            <w:cnfStyle w:val="001000000000" w:firstRow="0" w:lastRow="0" w:firstColumn="1" w:lastColumn="0" w:oddVBand="0" w:evenVBand="0" w:oddHBand="0" w:evenHBand="0" w:firstRowFirstColumn="0" w:firstRowLastColumn="0" w:lastRowFirstColumn="0" w:lastRowLastColumn="0"/>
            <w:tcW w:w="1215" w:type="dxa"/>
            <w:vAlign w:val="center"/>
          </w:tcPr>
          <w:p w14:paraId="5417E959" w14:textId="511EC810" w:rsidR="00130C4A" w:rsidRPr="00DE5B24" w:rsidRDefault="00130C4A" w:rsidP="00051D2B">
            <w:pPr>
              <w:jc w:val="center"/>
              <w:rPr>
                <w:rFonts w:cs="Tahoma"/>
                <w:color w:val="000000" w:themeColor="text1"/>
              </w:rPr>
            </w:pPr>
            <w:r w:rsidRPr="00DE5B24">
              <w:rPr>
                <w:rFonts w:cs="Tahoma"/>
                <w:color w:val="000000" w:themeColor="text1"/>
              </w:rPr>
              <w:t>12</w:t>
            </w:r>
          </w:p>
        </w:tc>
        <w:tc>
          <w:tcPr>
            <w:tcW w:w="5129" w:type="dxa"/>
            <w:vAlign w:val="center"/>
          </w:tcPr>
          <w:p w14:paraId="345FCFB4" w14:textId="0D17E6A9" w:rsidR="00130C4A" w:rsidRPr="00DE5B24" w:rsidRDefault="00130C4A" w:rsidP="00051D2B">
            <w:pPr>
              <w:jc w:val="left"/>
              <w:cnfStyle w:val="000000000000" w:firstRow="0" w:lastRow="0" w:firstColumn="0" w:lastColumn="0" w:oddVBand="0" w:evenVBand="0" w:oddHBand="0" w:evenHBand="0" w:firstRowFirstColumn="0" w:firstRowLastColumn="0" w:lastRowFirstColumn="0" w:lastRowLastColumn="0"/>
              <w:rPr>
                <w:rFonts w:cs="Tahoma"/>
              </w:rPr>
            </w:pPr>
            <w:r w:rsidRPr="00DE5B24">
              <w:rPr>
                <w:rFonts w:cs="Tahoma"/>
              </w:rPr>
              <w:t>Darovi za djecu za Božić i Novu godinu</w:t>
            </w:r>
          </w:p>
        </w:tc>
        <w:tc>
          <w:tcPr>
            <w:tcW w:w="2950" w:type="dxa"/>
            <w:vAlign w:val="center"/>
          </w:tcPr>
          <w:p w14:paraId="5AAFF418" w14:textId="75719F8E" w:rsidR="00130C4A" w:rsidRPr="00DE5B24" w:rsidRDefault="00130C4A" w:rsidP="00051D2B">
            <w:pPr>
              <w:jc w:val="right"/>
              <w:cnfStyle w:val="000000000000" w:firstRow="0" w:lastRow="0" w:firstColumn="0" w:lastColumn="0" w:oddVBand="0" w:evenVBand="0" w:oddHBand="0" w:evenHBand="0" w:firstRowFirstColumn="0" w:firstRowLastColumn="0" w:lastRowFirstColumn="0" w:lastRowLastColumn="0"/>
              <w:rPr>
                <w:rFonts w:cs="Tahoma"/>
                <w:color w:val="000000" w:themeColor="text1"/>
              </w:rPr>
            </w:pPr>
            <w:r w:rsidRPr="00DE5B24">
              <w:rPr>
                <w:rFonts w:cs="Tahoma"/>
              </w:rPr>
              <w:t>6.000,00 kn</w:t>
            </w:r>
          </w:p>
        </w:tc>
      </w:tr>
      <w:tr w:rsidR="00130C4A" w:rsidRPr="00DE5B24" w14:paraId="27CBDC2E" w14:textId="77777777" w:rsidTr="000270FD">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1215" w:type="dxa"/>
            <w:vAlign w:val="center"/>
          </w:tcPr>
          <w:p w14:paraId="731CEEA0" w14:textId="593B1C8A" w:rsidR="00130C4A" w:rsidRPr="00DE5B24" w:rsidRDefault="00130C4A" w:rsidP="00051D2B">
            <w:pPr>
              <w:jc w:val="center"/>
              <w:rPr>
                <w:rFonts w:cs="Tahoma"/>
                <w:color w:val="000000" w:themeColor="text1"/>
              </w:rPr>
            </w:pPr>
            <w:r w:rsidRPr="00DE5B24">
              <w:rPr>
                <w:rFonts w:cs="Tahoma"/>
                <w:color w:val="000000" w:themeColor="text1"/>
              </w:rPr>
              <w:t>13</w:t>
            </w:r>
          </w:p>
        </w:tc>
        <w:tc>
          <w:tcPr>
            <w:tcW w:w="5129" w:type="dxa"/>
            <w:vAlign w:val="center"/>
          </w:tcPr>
          <w:p w14:paraId="37FB6DDB" w14:textId="52CA8A54" w:rsidR="00130C4A" w:rsidRPr="00DE5B24" w:rsidRDefault="00130C4A" w:rsidP="00051D2B">
            <w:pPr>
              <w:jc w:val="left"/>
              <w:cnfStyle w:val="000000100000" w:firstRow="0" w:lastRow="0" w:firstColumn="0" w:lastColumn="0" w:oddVBand="0" w:evenVBand="0" w:oddHBand="1" w:evenHBand="0" w:firstRowFirstColumn="0" w:firstRowLastColumn="0" w:lastRowFirstColumn="0" w:lastRowLastColumn="0"/>
              <w:rPr>
                <w:rFonts w:cs="Tahoma"/>
              </w:rPr>
            </w:pPr>
            <w:r w:rsidRPr="00DE5B24">
              <w:rPr>
                <w:rFonts w:cs="Tahoma"/>
              </w:rPr>
              <w:t xml:space="preserve">Osnovna škola - škola plivanja </w:t>
            </w:r>
          </w:p>
        </w:tc>
        <w:tc>
          <w:tcPr>
            <w:tcW w:w="2950" w:type="dxa"/>
            <w:vAlign w:val="center"/>
          </w:tcPr>
          <w:p w14:paraId="43B23C9B" w14:textId="2302F9B5" w:rsidR="00130C4A" w:rsidRPr="00DE5B24" w:rsidRDefault="00130C4A" w:rsidP="00051D2B">
            <w:pPr>
              <w:jc w:val="right"/>
              <w:cnfStyle w:val="000000100000" w:firstRow="0" w:lastRow="0" w:firstColumn="0" w:lastColumn="0" w:oddVBand="0" w:evenVBand="0" w:oddHBand="1" w:evenHBand="0" w:firstRowFirstColumn="0" w:firstRowLastColumn="0" w:lastRowFirstColumn="0" w:lastRowLastColumn="0"/>
              <w:rPr>
                <w:rFonts w:cs="Tahoma"/>
                <w:color w:val="000000" w:themeColor="text1"/>
              </w:rPr>
            </w:pPr>
            <w:r w:rsidRPr="00DE5B24">
              <w:rPr>
                <w:rFonts w:cs="Tahoma"/>
              </w:rPr>
              <w:t>8.000,00 kn</w:t>
            </w:r>
          </w:p>
        </w:tc>
      </w:tr>
      <w:tr w:rsidR="00130C4A" w:rsidRPr="00DE5B24" w14:paraId="64A682DF" w14:textId="77777777" w:rsidTr="000270FD">
        <w:trPr>
          <w:trHeight w:val="343"/>
          <w:jc w:val="center"/>
        </w:trPr>
        <w:tc>
          <w:tcPr>
            <w:cnfStyle w:val="001000000000" w:firstRow="0" w:lastRow="0" w:firstColumn="1" w:lastColumn="0" w:oddVBand="0" w:evenVBand="0" w:oddHBand="0" w:evenHBand="0" w:firstRowFirstColumn="0" w:firstRowLastColumn="0" w:lastRowFirstColumn="0" w:lastRowLastColumn="0"/>
            <w:tcW w:w="1215" w:type="dxa"/>
            <w:vAlign w:val="center"/>
          </w:tcPr>
          <w:p w14:paraId="705E8624" w14:textId="0BE036B2" w:rsidR="00130C4A" w:rsidRPr="00DE5B24" w:rsidRDefault="00130C4A" w:rsidP="00051D2B">
            <w:pPr>
              <w:jc w:val="center"/>
              <w:rPr>
                <w:rFonts w:cs="Tahoma"/>
                <w:color w:val="000000" w:themeColor="text1"/>
              </w:rPr>
            </w:pPr>
            <w:r w:rsidRPr="00DE5B24">
              <w:rPr>
                <w:rFonts w:cs="Tahoma"/>
                <w:color w:val="000000" w:themeColor="text1"/>
              </w:rPr>
              <w:t>14</w:t>
            </w:r>
          </w:p>
        </w:tc>
        <w:tc>
          <w:tcPr>
            <w:tcW w:w="5129" w:type="dxa"/>
            <w:vAlign w:val="center"/>
          </w:tcPr>
          <w:p w14:paraId="754D03D8" w14:textId="62F79BFF" w:rsidR="00130C4A" w:rsidRPr="00DE5B24" w:rsidRDefault="00130C4A" w:rsidP="00051D2B">
            <w:pPr>
              <w:jc w:val="left"/>
              <w:cnfStyle w:val="000000000000" w:firstRow="0" w:lastRow="0" w:firstColumn="0" w:lastColumn="0" w:oddVBand="0" w:evenVBand="0" w:oddHBand="0" w:evenHBand="0" w:firstRowFirstColumn="0" w:firstRowLastColumn="0" w:lastRowFirstColumn="0" w:lastRowLastColumn="0"/>
              <w:rPr>
                <w:rFonts w:cs="Tahoma"/>
              </w:rPr>
            </w:pPr>
            <w:r w:rsidRPr="00DE5B24">
              <w:rPr>
                <w:rFonts w:cs="Tahoma"/>
              </w:rPr>
              <w:t>Osnovna škola - oprema</w:t>
            </w:r>
          </w:p>
        </w:tc>
        <w:tc>
          <w:tcPr>
            <w:tcW w:w="2950" w:type="dxa"/>
            <w:vAlign w:val="center"/>
          </w:tcPr>
          <w:p w14:paraId="26995D8C" w14:textId="4432569E" w:rsidR="00130C4A" w:rsidRPr="00DE5B24" w:rsidRDefault="00130C4A" w:rsidP="00051D2B">
            <w:pPr>
              <w:jc w:val="right"/>
              <w:cnfStyle w:val="000000000000" w:firstRow="0" w:lastRow="0" w:firstColumn="0" w:lastColumn="0" w:oddVBand="0" w:evenVBand="0" w:oddHBand="0" w:evenHBand="0" w:firstRowFirstColumn="0" w:firstRowLastColumn="0" w:lastRowFirstColumn="0" w:lastRowLastColumn="0"/>
              <w:rPr>
                <w:rFonts w:cs="Tahoma"/>
                <w:color w:val="000000" w:themeColor="text1"/>
              </w:rPr>
            </w:pPr>
            <w:r w:rsidRPr="00DE5B24">
              <w:rPr>
                <w:rFonts w:cs="Tahoma"/>
              </w:rPr>
              <w:t>10.000,00 kn</w:t>
            </w:r>
          </w:p>
        </w:tc>
      </w:tr>
      <w:tr w:rsidR="00130C4A" w:rsidRPr="00DE5B24" w14:paraId="3E349E60" w14:textId="77777777" w:rsidTr="000270FD">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1215" w:type="dxa"/>
            <w:vAlign w:val="center"/>
          </w:tcPr>
          <w:p w14:paraId="4B13D737" w14:textId="7612768A" w:rsidR="00130C4A" w:rsidRPr="00DE5B24" w:rsidRDefault="00130C4A" w:rsidP="00051D2B">
            <w:pPr>
              <w:jc w:val="center"/>
              <w:rPr>
                <w:rFonts w:cs="Tahoma"/>
                <w:color w:val="000000" w:themeColor="text1"/>
              </w:rPr>
            </w:pPr>
            <w:r w:rsidRPr="00DE5B24">
              <w:rPr>
                <w:rFonts w:cs="Tahoma"/>
                <w:color w:val="000000" w:themeColor="text1"/>
              </w:rPr>
              <w:t>15</w:t>
            </w:r>
          </w:p>
        </w:tc>
        <w:tc>
          <w:tcPr>
            <w:tcW w:w="5129" w:type="dxa"/>
            <w:vAlign w:val="center"/>
          </w:tcPr>
          <w:p w14:paraId="5334276E" w14:textId="03ACAAE3" w:rsidR="00130C4A" w:rsidRPr="00DE5B24" w:rsidRDefault="00130C4A" w:rsidP="00051D2B">
            <w:pPr>
              <w:jc w:val="left"/>
              <w:cnfStyle w:val="000000100000" w:firstRow="0" w:lastRow="0" w:firstColumn="0" w:lastColumn="0" w:oddVBand="0" w:evenVBand="0" w:oddHBand="1" w:evenHBand="0" w:firstRowFirstColumn="0" w:firstRowLastColumn="0" w:lastRowFirstColumn="0" w:lastRowLastColumn="0"/>
              <w:rPr>
                <w:rFonts w:cs="Tahoma"/>
              </w:rPr>
            </w:pPr>
            <w:r w:rsidRPr="00DE5B24">
              <w:rPr>
                <w:rFonts w:cs="Tahoma"/>
              </w:rPr>
              <w:t>Pomoć građanima – sufinanciranje učeničkih domova</w:t>
            </w:r>
          </w:p>
        </w:tc>
        <w:tc>
          <w:tcPr>
            <w:tcW w:w="2950" w:type="dxa"/>
            <w:vAlign w:val="center"/>
          </w:tcPr>
          <w:p w14:paraId="12D9879F" w14:textId="5A31B846" w:rsidR="00130C4A" w:rsidRPr="00DE5B24" w:rsidRDefault="00130C4A" w:rsidP="00051D2B">
            <w:pPr>
              <w:jc w:val="right"/>
              <w:cnfStyle w:val="000000100000" w:firstRow="0" w:lastRow="0" w:firstColumn="0" w:lastColumn="0" w:oddVBand="0" w:evenVBand="0" w:oddHBand="1" w:evenHBand="0" w:firstRowFirstColumn="0" w:firstRowLastColumn="0" w:lastRowFirstColumn="0" w:lastRowLastColumn="0"/>
              <w:rPr>
                <w:rFonts w:cs="Tahoma"/>
                <w:color w:val="000000" w:themeColor="text1"/>
              </w:rPr>
            </w:pPr>
            <w:r w:rsidRPr="00DE5B24">
              <w:rPr>
                <w:rFonts w:cs="Tahoma"/>
              </w:rPr>
              <w:t>15.000,00 kn</w:t>
            </w:r>
          </w:p>
        </w:tc>
      </w:tr>
      <w:tr w:rsidR="00130C4A" w:rsidRPr="00DE5B24" w14:paraId="0D7CA030" w14:textId="77777777" w:rsidTr="000270FD">
        <w:trPr>
          <w:trHeight w:val="343"/>
          <w:jc w:val="center"/>
        </w:trPr>
        <w:tc>
          <w:tcPr>
            <w:cnfStyle w:val="001000000000" w:firstRow="0" w:lastRow="0" w:firstColumn="1" w:lastColumn="0" w:oddVBand="0" w:evenVBand="0" w:oddHBand="0" w:evenHBand="0" w:firstRowFirstColumn="0" w:firstRowLastColumn="0" w:lastRowFirstColumn="0" w:lastRowLastColumn="0"/>
            <w:tcW w:w="1215" w:type="dxa"/>
            <w:vAlign w:val="center"/>
          </w:tcPr>
          <w:p w14:paraId="42987A52" w14:textId="54CF5C1C" w:rsidR="00130C4A" w:rsidRPr="00DE5B24" w:rsidRDefault="00130C4A" w:rsidP="00051D2B">
            <w:pPr>
              <w:jc w:val="center"/>
              <w:rPr>
                <w:rFonts w:cs="Tahoma"/>
                <w:color w:val="000000" w:themeColor="text1"/>
              </w:rPr>
            </w:pPr>
            <w:r w:rsidRPr="00DE5B24">
              <w:rPr>
                <w:rFonts w:cs="Tahoma"/>
                <w:color w:val="000000" w:themeColor="text1"/>
              </w:rPr>
              <w:lastRenderedPageBreak/>
              <w:t>16</w:t>
            </w:r>
          </w:p>
        </w:tc>
        <w:tc>
          <w:tcPr>
            <w:tcW w:w="5129" w:type="dxa"/>
            <w:vAlign w:val="center"/>
          </w:tcPr>
          <w:p w14:paraId="6E997939" w14:textId="011A1939" w:rsidR="00130C4A" w:rsidRPr="00DE5B24" w:rsidRDefault="00130C4A" w:rsidP="00051D2B">
            <w:pPr>
              <w:jc w:val="left"/>
              <w:cnfStyle w:val="000000000000" w:firstRow="0" w:lastRow="0" w:firstColumn="0" w:lastColumn="0" w:oddVBand="0" w:evenVBand="0" w:oddHBand="0" w:evenHBand="0" w:firstRowFirstColumn="0" w:firstRowLastColumn="0" w:lastRowFirstColumn="0" w:lastRowLastColumn="0"/>
              <w:rPr>
                <w:rFonts w:cs="Tahoma"/>
              </w:rPr>
            </w:pPr>
            <w:r w:rsidRPr="00DE5B24">
              <w:rPr>
                <w:rFonts w:cs="Tahoma"/>
              </w:rPr>
              <w:t>Pomoć građanima – zadržavanja krave i krmače na području općine</w:t>
            </w:r>
          </w:p>
        </w:tc>
        <w:tc>
          <w:tcPr>
            <w:tcW w:w="2950" w:type="dxa"/>
            <w:vAlign w:val="center"/>
          </w:tcPr>
          <w:p w14:paraId="10CC6CF5" w14:textId="40773D35" w:rsidR="00130C4A" w:rsidRPr="00DE5B24" w:rsidRDefault="00130C4A" w:rsidP="00051D2B">
            <w:pPr>
              <w:jc w:val="right"/>
              <w:cnfStyle w:val="000000000000" w:firstRow="0" w:lastRow="0" w:firstColumn="0" w:lastColumn="0" w:oddVBand="0" w:evenVBand="0" w:oddHBand="0" w:evenHBand="0" w:firstRowFirstColumn="0" w:firstRowLastColumn="0" w:lastRowFirstColumn="0" w:lastRowLastColumn="0"/>
              <w:rPr>
                <w:rFonts w:cs="Tahoma"/>
                <w:color w:val="000000" w:themeColor="text1"/>
              </w:rPr>
            </w:pPr>
            <w:r w:rsidRPr="00DE5B24">
              <w:rPr>
                <w:rFonts w:cs="Tahoma"/>
              </w:rPr>
              <w:t>30.000,00 kn</w:t>
            </w:r>
          </w:p>
        </w:tc>
      </w:tr>
    </w:tbl>
    <w:p w14:paraId="29348FB6" w14:textId="43642FA9" w:rsidR="00130C4A" w:rsidRDefault="00130C4A" w:rsidP="00130C4A">
      <w:pPr>
        <w:jc w:val="center"/>
        <w:rPr>
          <w:i/>
          <w:iCs/>
          <w:sz w:val="20"/>
          <w:szCs w:val="20"/>
        </w:rPr>
      </w:pPr>
      <w:r w:rsidRPr="00DE5B24">
        <w:rPr>
          <w:i/>
          <w:iCs/>
          <w:sz w:val="20"/>
          <w:szCs w:val="20"/>
        </w:rPr>
        <w:t>Izvor: Program socijalne skrbi i pomoći građanima Općine Mihovljan u 2021. godini</w:t>
      </w:r>
    </w:p>
    <w:p w14:paraId="75854F24" w14:textId="77777777" w:rsidR="000270FD" w:rsidRPr="00DE5B24" w:rsidRDefault="000270FD" w:rsidP="00130C4A">
      <w:pPr>
        <w:jc w:val="center"/>
        <w:rPr>
          <w:i/>
          <w:iCs/>
          <w:sz w:val="20"/>
          <w:szCs w:val="20"/>
        </w:rPr>
      </w:pPr>
    </w:p>
    <w:p w14:paraId="685A48C6" w14:textId="77777777" w:rsidR="001539DD" w:rsidRPr="00DE5B24" w:rsidRDefault="001539DD" w:rsidP="00012FE2"/>
    <w:p w14:paraId="3E584C7F" w14:textId="6B6A2DDF" w:rsidR="00275A10" w:rsidRPr="00DE5B24" w:rsidRDefault="00EC2E1D" w:rsidP="00012FE2">
      <w:pPr>
        <w:pStyle w:val="Naslov2"/>
        <w:rPr>
          <w:rFonts w:asciiTheme="minorHAnsi" w:hAnsiTheme="minorHAnsi"/>
        </w:rPr>
      </w:pPr>
      <w:bookmarkStart w:id="32" w:name="_Toc91238104"/>
      <w:r w:rsidRPr="00DE5B24">
        <w:rPr>
          <w:rFonts w:asciiTheme="minorHAnsi" w:hAnsiTheme="minorHAnsi"/>
        </w:rPr>
        <w:t>Gospodarstvo</w:t>
      </w:r>
      <w:bookmarkEnd w:id="32"/>
    </w:p>
    <w:p w14:paraId="636EBD2B" w14:textId="763FC984" w:rsidR="00F47CEA" w:rsidRPr="00DE5B24" w:rsidRDefault="002A1360" w:rsidP="002A1360">
      <w:pPr>
        <w:pStyle w:val="Naslov3"/>
        <w:rPr>
          <w:rFonts w:asciiTheme="minorHAnsi" w:hAnsiTheme="minorHAnsi"/>
        </w:rPr>
      </w:pPr>
      <w:bookmarkStart w:id="33" w:name="_Toc91238105"/>
      <w:r w:rsidRPr="00DE5B24">
        <w:rPr>
          <w:rFonts w:asciiTheme="minorHAnsi" w:hAnsiTheme="minorHAnsi"/>
        </w:rPr>
        <w:t>Poduzetništvo i obrti</w:t>
      </w:r>
      <w:bookmarkEnd w:id="33"/>
    </w:p>
    <w:p w14:paraId="0822BEEC" w14:textId="2F42376D" w:rsidR="002A1360" w:rsidRPr="00DE5B24" w:rsidRDefault="002A1360" w:rsidP="00F47CEA">
      <w:r w:rsidRPr="00DE5B24">
        <w:t xml:space="preserve">Međuopćinsko udruženje obrtnika Zlatar okuplja obrtnike s područja Grada Zlatara i općina </w:t>
      </w:r>
      <w:proofErr w:type="spellStart"/>
      <w:r w:rsidRPr="00DE5B24">
        <w:t>Budinščina</w:t>
      </w:r>
      <w:proofErr w:type="spellEnd"/>
      <w:r w:rsidRPr="00DE5B24">
        <w:t xml:space="preserve">, </w:t>
      </w:r>
      <w:proofErr w:type="spellStart"/>
      <w:r w:rsidRPr="00DE5B24">
        <w:t>Hraščina</w:t>
      </w:r>
      <w:proofErr w:type="spellEnd"/>
      <w:r w:rsidRPr="00DE5B24">
        <w:t xml:space="preserve"> Trgovišće, Konjščina, Lobor, Mače, Mihovljan, Novi Golubovec i Zlatar Bistrica. Prema podacima Hrvatske obrtničke komore, krajem 2014. godine evidentirana su 372 obrtnika među kojima su najbrojniji obrtnici koji su se bavili proizvodnim obrtom (113 obrtnika ili 30,38%), uslužnim obrtom (58 obrtnika ili 15,59%), ugostiteljstvom (54 obrtnika ili 14,52%) i broj obrtnika koji se bave prijevozom (45 obrtnika ili 12,10%).</w:t>
      </w:r>
      <w:r w:rsidR="00635CF8" w:rsidRPr="00DE5B24">
        <w:t xml:space="preserve"> Od 2010. do 2014. godine kontinuirano se smanjivao broj obrtnika na području za koje je nadležno Međuopćinsko udruženje obrtnika Zlatar te je do najvećeg smanjenja došlo u 2014. godini kada se u odnosu na 2013. godinu broj smanjio za 5,83%.</w:t>
      </w:r>
    </w:p>
    <w:p w14:paraId="2C307BF3" w14:textId="4D79B099" w:rsidR="00635CF8" w:rsidRPr="00DE5B24" w:rsidRDefault="00635CF8" w:rsidP="00F47CEA">
      <w:bookmarkStart w:id="34" w:name="_Hlk91104805"/>
      <w:r w:rsidRPr="00DE5B24">
        <w:t>Na temelju podataka FINA</w:t>
      </w:r>
      <w:r w:rsidR="00DA3A55">
        <w:rPr>
          <w:rStyle w:val="Referencafusnote"/>
        </w:rPr>
        <w:footnoteReference w:id="1"/>
      </w:r>
      <w:r w:rsidRPr="00DE5B24">
        <w:t xml:space="preserve">-e iz </w:t>
      </w:r>
      <w:r w:rsidR="0035166C" w:rsidRPr="00DE5B24">
        <w:t>2020</w:t>
      </w:r>
      <w:r w:rsidRPr="00DE5B24">
        <w:t xml:space="preserve">. godine na području Općine Mihovljan evidentirano je </w:t>
      </w:r>
      <w:r w:rsidR="0035166C" w:rsidRPr="00DE5B24">
        <w:t>15</w:t>
      </w:r>
      <w:r w:rsidRPr="00DE5B24">
        <w:t xml:space="preserve"> poduzetnik</w:t>
      </w:r>
      <w:r w:rsidR="0035166C" w:rsidRPr="00DE5B24">
        <w:t>a</w:t>
      </w:r>
      <w:r w:rsidRPr="00DE5B24">
        <w:t>. Poduzetnici se bave</w:t>
      </w:r>
      <w:r w:rsidR="0035166C" w:rsidRPr="00DE5B24">
        <w:t xml:space="preserve"> pretežito</w:t>
      </w:r>
      <w:r w:rsidRPr="00DE5B24">
        <w:t xml:space="preserve"> građevinom</w:t>
      </w:r>
      <w:r w:rsidR="0035166C" w:rsidRPr="00DE5B24">
        <w:t xml:space="preserve"> i završnim radovima u građevini te</w:t>
      </w:r>
      <w:r w:rsidRPr="00DE5B24">
        <w:t xml:space="preserve"> </w:t>
      </w:r>
      <w:r w:rsidR="0035166C" w:rsidRPr="00DE5B24">
        <w:t>prijevozništvom</w:t>
      </w:r>
      <w:r w:rsidRPr="00DE5B24">
        <w:t xml:space="preserve">. </w:t>
      </w:r>
      <w:bookmarkEnd w:id="34"/>
      <w:r w:rsidRPr="00DE5B24">
        <w:t xml:space="preserve">U Općini Mihovljan smještena je kanadska tvrtka </w:t>
      </w:r>
      <w:proofErr w:type="spellStart"/>
      <w:r w:rsidRPr="00DE5B24">
        <w:t>Caristrap</w:t>
      </w:r>
      <w:proofErr w:type="spellEnd"/>
      <w:r w:rsidRPr="00DE5B24">
        <w:t xml:space="preserve"> Europe koja se bavi metalom i proizvodnjom vezanom uz metal. Ukoliko se rangiraju sve jedinice lokalne samouprave u Hrvatskoj s obzirom na pokazatelje: broj poduzetnika, broj zaposlenih, ukupni prihodi, dobit razdoblja, gubitak razdoblja i neto dobit) Općina Mihovljan je tijekom 2014. godine zauzela 469. mjesto, prema broju zaposlenih 457. mjesto, prema ukupnim prihodima 461. mjesto, prema dobiti razdoblja 443. mjesto, prema gubitku razdoblja 534. mjesto te prema neto dobiti 286. mjesto od ukupno 556 općina i gradova u Republici Hrvatskoj. </w:t>
      </w:r>
    </w:p>
    <w:p w14:paraId="43783E09" w14:textId="1D5FC45A" w:rsidR="00635CF8" w:rsidRPr="00DE5B24" w:rsidRDefault="00635CF8" w:rsidP="00F47CEA">
      <w:r w:rsidRPr="00DE5B24">
        <w:t xml:space="preserve">Projekti izgradnje poduzetničkih zona u jedinicama lokalne (regionalne) samouprave provode se s ciljem ujednačenog regionalnog razvoja cjelokupnog područja Republike Hrvatske. Poduzetničke zone, kao dio ukupne poduzetničke infrastrukture, definirane su kao infrastrukturno uređena i opremljena područja utvrđena prostornim planovima, namijenjena obavljanju određenih vrsta gospodarske aktivnosti. </w:t>
      </w:r>
      <w:r w:rsidR="00CA31D6" w:rsidRPr="00DE5B24">
        <w:t>U Općini Mihovljan ne postoji poduzetnička zona, ali je planirana Prostornim planom. Potencijalni problem predstavlja vlasništvo nad česticama koje je privatno.</w:t>
      </w:r>
      <w:r w:rsidRPr="00DE5B24">
        <w:t xml:space="preserve"> </w:t>
      </w:r>
    </w:p>
    <w:p w14:paraId="7DFC636B" w14:textId="03F72A5D" w:rsidR="00C75FAF" w:rsidRPr="00DE5B24" w:rsidRDefault="00C75FAF" w:rsidP="00C75FAF">
      <w:pPr>
        <w:pStyle w:val="Naslov3"/>
        <w:rPr>
          <w:rFonts w:asciiTheme="minorHAnsi" w:hAnsiTheme="minorHAnsi"/>
        </w:rPr>
      </w:pPr>
      <w:bookmarkStart w:id="35" w:name="_Toc91238106"/>
      <w:r w:rsidRPr="00DE5B24">
        <w:rPr>
          <w:rFonts w:asciiTheme="minorHAnsi" w:hAnsiTheme="minorHAnsi"/>
        </w:rPr>
        <w:t>Poljoprivreda</w:t>
      </w:r>
      <w:bookmarkEnd w:id="35"/>
    </w:p>
    <w:p w14:paraId="3C20F286" w14:textId="257183BD" w:rsidR="00C75FAF" w:rsidRPr="0080286B" w:rsidRDefault="00C75FAF" w:rsidP="00F47CEA">
      <w:pPr>
        <w:rPr>
          <w:color w:val="FF0000"/>
        </w:rPr>
      </w:pPr>
      <w:bookmarkStart w:id="36" w:name="_Hlk91104830"/>
      <w:r w:rsidRPr="0080286B">
        <w:t xml:space="preserve">Na području Općine Mihovljan prema podacima Agencije za plaćanje u poljoprivredi </w:t>
      </w:r>
      <w:r w:rsidR="00E30FED">
        <w:t xml:space="preserve">u 2020. godini </w:t>
      </w:r>
      <w:r w:rsidRPr="0080286B">
        <w:t xml:space="preserve">postoji </w:t>
      </w:r>
      <w:r w:rsidR="0027456E" w:rsidRPr="0027456E">
        <w:t>156</w:t>
      </w:r>
      <w:r w:rsidRPr="0027456E">
        <w:t xml:space="preserve"> </w:t>
      </w:r>
      <w:r w:rsidRPr="0080286B">
        <w:t>obiteljsko-poljoprivrednih gospodarstava.</w:t>
      </w:r>
      <w:r w:rsidR="00121EB4" w:rsidRPr="0080286B">
        <w:t xml:space="preserve"> </w:t>
      </w:r>
      <w:bookmarkEnd w:id="36"/>
      <w:r w:rsidR="00340361" w:rsidRPr="0080286B">
        <w:rPr>
          <w:color w:val="000000" w:themeColor="text1"/>
        </w:rPr>
        <w:t>Na području Općine Mihovljan</w:t>
      </w:r>
      <w:r w:rsidR="00491A3B" w:rsidRPr="0080286B">
        <w:rPr>
          <w:color w:val="000000" w:themeColor="text1"/>
        </w:rPr>
        <w:t xml:space="preserve"> prema </w:t>
      </w:r>
      <w:r w:rsidR="00491A3B" w:rsidRPr="0080286B">
        <w:rPr>
          <w:color w:val="000000" w:themeColor="text1"/>
        </w:rPr>
        <w:lastRenderedPageBreak/>
        <w:t>podacima Agencije za plaćanje u poljoprivredi (stanje na dan 31.12.2020.) u strukturi poljoprivrednih zemljišta prevladavaju oranice sa 342,32 ha, zatim slijede livade sa 152,75 ha, voćnjaci sa 17,59 ha, pašnjaci koji zauzimaju 11,82 ha te mješoviti višegodišnji nasadi sa 0,71 ha. Privremeno neodržavane parcele zauzimaju 0,70 ha površine.</w:t>
      </w:r>
      <w:r w:rsidR="0080286B">
        <w:rPr>
          <w:color w:val="FF0000"/>
        </w:rPr>
        <w:t xml:space="preserve"> </w:t>
      </w:r>
      <w:r w:rsidR="0080286B">
        <w:rPr>
          <w:color w:val="000000" w:themeColor="text1"/>
        </w:rPr>
        <w:t xml:space="preserve">U </w:t>
      </w:r>
      <w:r w:rsidR="00121EB4" w:rsidRPr="00DE5B24">
        <w:t>Općin</w:t>
      </w:r>
      <w:r w:rsidR="0080286B">
        <w:t>i djeluje</w:t>
      </w:r>
      <w:r w:rsidR="00121EB4" w:rsidRPr="00DE5B24">
        <w:t xml:space="preserve"> Udrug</w:t>
      </w:r>
      <w:r w:rsidR="0080286B">
        <w:t>a</w:t>
      </w:r>
      <w:r w:rsidR="00121EB4" w:rsidRPr="00DE5B24">
        <w:t xml:space="preserve"> vinara „</w:t>
      </w:r>
      <w:proofErr w:type="spellStart"/>
      <w:r w:rsidR="00121EB4" w:rsidRPr="00DE5B24">
        <w:t>Lucen</w:t>
      </w:r>
      <w:proofErr w:type="spellEnd"/>
      <w:r w:rsidR="00121EB4" w:rsidRPr="00DE5B24">
        <w:t xml:space="preserve">“ koja okuplja zainteresirane vinogradare. </w:t>
      </w:r>
    </w:p>
    <w:p w14:paraId="2FDA42EB" w14:textId="24555E01" w:rsidR="00121EB4" w:rsidRDefault="00121EB4" w:rsidP="00F47CEA">
      <w:r w:rsidRPr="00DE5B24">
        <w:t>Stanovnici Općine najviše uzgajaju perad, zatim slijede svinje, goveda, kunići, koze, pčelinje zajednice – košnice te konji. Na oranicama i vrtovima najviše se uzgajaju jabuke i šljive te žitarice i krumpir. Proračunom Općine osiguravaju se sredstva za projekte u okviru LAG-a Zeleni bregi te pomoći građanima za zadržavanje krava i krmača na području Općine.</w:t>
      </w:r>
    </w:p>
    <w:p w14:paraId="168E5325" w14:textId="77777777" w:rsidR="00E30FED" w:rsidRPr="00DE5B24" w:rsidRDefault="00E30FED" w:rsidP="00E30FED">
      <w:pPr>
        <w:pStyle w:val="Naslov3"/>
      </w:pPr>
      <w:bookmarkStart w:id="37" w:name="_Toc91238107"/>
      <w:r w:rsidRPr="00DE5B24">
        <w:t>Turizam</w:t>
      </w:r>
      <w:bookmarkEnd w:id="37"/>
    </w:p>
    <w:p w14:paraId="6D186B29" w14:textId="77777777" w:rsidR="00E30FED" w:rsidRPr="00DE5B24" w:rsidRDefault="00E30FED" w:rsidP="00E30FED">
      <w:bookmarkStart w:id="38" w:name="_Hlk91104847"/>
      <w:r w:rsidRPr="00DE5B24">
        <w:t xml:space="preserve">Turistička infrastruktura u Općini Mihovljan nedovoljno je razvijena te Općina trenutno ne raspolaže smještajnim objektima, biciklističkim stazama, vinskim cestama ili turističkom zajednicom. </w:t>
      </w:r>
      <w:bookmarkEnd w:id="38"/>
      <w:r w:rsidRPr="00DE5B24">
        <w:t xml:space="preserve">Etno zbirka „Stara </w:t>
      </w:r>
      <w:proofErr w:type="spellStart"/>
      <w:r w:rsidRPr="00DE5B24">
        <w:t>mihovljanska</w:t>
      </w:r>
      <w:proofErr w:type="spellEnd"/>
      <w:r w:rsidRPr="00DE5B24">
        <w:t xml:space="preserve"> </w:t>
      </w:r>
      <w:proofErr w:type="spellStart"/>
      <w:r w:rsidRPr="00DE5B24">
        <w:t>hiža</w:t>
      </w:r>
      <w:proofErr w:type="spellEnd"/>
      <w:r w:rsidRPr="00DE5B24">
        <w:t xml:space="preserve">“ jedina je turistička atrakcija na području Općine koja nudi potencijal za daljnji razvoj. </w:t>
      </w:r>
      <w:bookmarkStart w:id="39" w:name="_Hlk91104867"/>
      <w:r w:rsidRPr="00DE5B24">
        <w:t xml:space="preserve">Stari grad Mihovljan i toplo vrelo u nekadašnjem kupalištu Sutinske Toplice bogati su izvor za razvoj turizma i unaprjeđenje kvalitete života stanovnika Općine i šire okolice. </w:t>
      </w:r>
      <w:bookmarkEnd w:id="39"/>
      <w:r w:rsidRPr="00DE5B24">
        <w:t xml:space="preserve">Stari grad Mihovljan od kojeg je danas donekle očuvana gospodarska zgrada i jedna kurija nude novi potencijal razvoja turizma, priliku za obnovu i stvaranje i očuvanje povijesnog imanja koje je nekad pripadalo obitelji </w:t>
      </w:r>
      <w:proofErr w:type="spellStart"/>
      <w:r w:rsidRPr="00DE5B24">
        <w:t>Sermage</w:t>
      </w:r>
      <w:proofErr w:type="spellEnd"/>
      <w:r w:rsidRPr="00DE5B24">
        <w:t xml:space="preserve">, </w:t>
      </w:r>
      <w:proofErr w:type="spellStart"/>
      <w:r w:rsidRPr="00DE5B24">
        <w:t>Schlippenbach</w:t>
      </w:r>
      <w:proofErr w:type="spellEnd"/>
      <w:r w:rsidRPr="00DE5B24">
        <w:t xml:space="preserve">, advokatu </w:t>
      </w:r>
      <w:proofErr w:type="spellStart"/>
      <w:r w:rsidRPr="00DE5B24">
        <w:t>Mikulecu</w:t>
      </w:r>
      <w:proofErr w:type="spellEnd"/>
      <w:r w:rsidRPr="00DE5B24">
        <w:t xml:space="preserve"> i obitelji </w:t>
      </w:r>
      <w:proofErr w:type="spellStart"/>
      <w:r w:rsidRPr="00DE5B24">
        <w:t>Rakoczy</w:t>
      </w:r>
      <w:proofErr w:type="spellEnd"/>
      <w:r w:rsidRPr="00DE5B24">
        <w:t xml:space="preserve">.  </w:t>
      </w:r>
    </w:p>
    <w:p w14:paraId="5CD3F0FD" w14:textId="73093150" w:rsidR="00E30FED" w:rsidRDefault="00E30FED" w:rsidP="00E30FED">
      <w:r w:rsidRPr="00DE5B24">
        <w:t>Između br</w:t>
      </w:r>
      <w:r w:rsidR="00203BDF">
        <w:t>d</w:t>
      </w:r>
      <w:r w:rsidRPr="00DE5B24">
        <w:t xml:space="preserve">a Strugače i Komora u dolini </w:t>
      </w:r>
      <w:proofErr w:type="spellStart"/>
      <w:r w:rsidRPr="00DE5B24">
        <w:t>Sutinčice</w:t>
      </w:r>
      <w:proofErr w:type="spellEnd"/>
      <w:r w:rsidRPr="00DE5B24">
        <w:t xml:space="preserve"> smješteno je termalno lječilište Sutinske Toplice koje se prvi put spominje 1258. godine i jedne su od najstarijih toplica Hrvatskog zagorja. Toplice su bile poznate po ljekovitim svojstvima i liječenju ženskih bolesti, reumatizma, mokraćnih organa, duševnih bolesti, išijasa i drugo. Smatra se da je voda blago radioaktivna, bogata mineralima temperature između 21 i 34°C, a posebno je vrijedan </w:t>
      </w:r>
      <w:proofErr w:type="spellStart"/>
      <w:r w:rsidRPr="00DE5B24">
        <w:t>peloid</w:t>
      </w:r>
      <w:proofErr w:type="spellEnd"/>
      <w:r w:rsidRPr="00DE5B24">
        <w:t xml:space="preserve"> – ljekovito blato koje se koristi u liječenju brojnih bolesti. Ljekovita voda predstavlja potencijal za razvoj zdravstvenog turizma, znanstveno-istraživačkog turizma, wellness turizma i razvoj brojnih popratnih sadržaja. Nakon prijelaza u društveno vlasništvo, kompleks je počeo propadati – hotel se zbog neodržavanja počeo urušavati, kupališni sklop je devastiran, srušena je glavna kupališna zgrada, most, prateće građevine te je uništen i perivoj u dijelu kojeg je otvoren kamenolom. Kamenolom je kasnije zatvoren no masovna miniranja uzrokovala su podzemno narušavanje i skretanje podzemnih tokova. Uz nekadašnji hotel nalazila se i kapelica koja je danas u ruševnom stanju. Danas su Sutinske Toplice u privatnom vlasništvu no potencijal za revitalizaciju i oživljavanje turizma i dalje postoji.</w:t>
      </w:r>
    </w:p>
    <w:p w14:paraId="5B57C23B" w14:textId="77777777" w:rsidR="00203BDF" w:rsidRPr="00203BDF" w:rsidRDefault="00203BDF" w:rsidP="00203BDF">
      <w:pPr>
        <w:spacing w:before="0" w:after="0" w:line="360" w:lineRule="auto"/>
      </w:pPr>
      <w:bookmarkStart w:id="40" w:name="_Hlk91104895"/>
      <w:bookmarkStart w:id="41" w:name="_Hlk89857180"/>
      <w:r w:rsidRPr="00203BDF">
        <w:t>Institut za turizam je na temelju osnovnih podataka o turizmu dodijelio svim jedinicama lokalne samouprave u Republici Hrvatskoj indeks turističke razvijenosti. Indeks je u grupiran u 5 kategorija, uz dodatnu kategoriju za nepostojanje turističkih aktivnosti. Najviša, I. kategorija odnosi se na JLS s indeksom 30 i višim. Vrijednost indeksa za 2020. za Općine Mihovljan iznosi 0,94 i tako Općina spada u V. kategoriju.</w:t>
      </w:r>
    </w:p>
    <w:bookmarkEnd w:id="40"/>
    <w:p w14:paraId="50C32F81" w14:textId="77777777" w:rsidR="00203BDF" w:rsidRPr="00203BDF" w:rsidRDefault="00203BDF" w:rsidP="00203BDF">
      <w:pPr>
        <w:spacing w:before="0" w:after="0" w:line="276" w:lineRule="auto"/>
      </w:pPr>
    </w:p>
    <w:p w14:paraId="2FCC1BDA" w14:textId="06982764" w:rsidR="00203BDF" w:rsidRDefault="00203BDF" w:rsidP="00203BDF">
      <w:pPr>
        <w:pStyle w:val="Opisslike"/>
        <w:keepNext/>
        <w:jc w:val="center"/>
      </w:pPr>
      <w:bookmarkStart w:id="42" w:name="_Toc91231426"/>
      <w:r>
        <w:t xml:space="preserve">Tablica </w:t>
      </w:r>
      <w:r w:rsidR="00FC48FB">
        <w:fldChar w:fldCharType="begin"/>
      </w:r>
      <w:r w:rsidR="00FC48FB">
        <w:instrText xml:space="preserve"> SEQ Tablica \* ARABIC </w:instrText>
      </w:r>
      <w:r w:rsidR="00FC48FB">
        <w:fldChar w:fldCharType="separate"/>
      </w:r>
      <w:r>
        <w:rPr>
          <w:noProof/>
        </w:rPr>
        <w:t>5</w:t>
      </w:r>
      <w:r w:rsidR="00FC48FB">
        <w:rPr>
          <w:noProof/>
        </w:rPr>
        <w:fldChar w:fldCharType="end"/>
      </w:r>
      <w:r>
        <w:t xml:space="preserve"> </w:t>
      </w:r>
      <w:r w:rsidRPr="007235D4">
        <w:t>INDEKS TURISTIČKE RAZVIJENOSTI – Prikaz normaliziranih vrijednosti pokazatelja za razdoblje od 2017.-2020. godine</w:t>
      </w:r>
      <w:bookmarkEnd w:id="42"/>
    </w:p>
    <w:tbl>
      <w:tblPr>
        <w:tblStyle w:val="Tablicareetke4-isticanje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835"/>
        <w:gridCol w:w="1276"/>
        <w:gridCol w:w="1275"/>
        <w:gridCol w:w="1276"/>
        <w:gridCol w:w="1362"/>
      </w:tblGrid>
      <w:tr w:rsidR="00203BDF" w:rsidRPr="00203BDF" w14:paraId="53C723B9" w14:textId="77777777" w:rsidTr="00203B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70" w:type="dxa"/>
            <w:gridSpan w:val="6"/>
          </w:tcPr>
          <w:p w14:paraId="6B0256C1" w14:textId="77777777" w:rsidR="00203BDF" w:rsidRPr="00203BDF" w:rsidRDefault="00203BDF" w:rsidP="00581C33">
            <w:pPr>
              <w:jc w:val="center"/>
              <w:rPr>
                <w:color w:val="auto"/>
              </w:rPr>
            </w:pPr>
            <w:r w:rsidRPr="00203BDF">
              <w:rPr>
                <w:color w:val="auto"/>
              </w:rPr>
              <w:t>INDEKS TURISTIČKE RAZVIJENOSTI – Prikaz normaliziranih vrijednosti pokazatelja za razdoblje od 2017.-2020. godine</w:t>
            </w:r>
          </w:p>
        </w:tc>
      </w:tr>
      <w:tr w:rsidR="00203BDF" w:rsidRPr="00203BDF" w14:paraId="7E89D3D7" w14:textId="77777777" w:rsidTr="00203B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19B2428E" w14:textId="77777777" w:rsidR="00203BDF" w:rsidRPr="00203BDF" w:rsidRDefault="00203BDF" w:rsidP="00581C33">
            <w:pPr>
              <w:pStyle w:val="Odlomakpopisa"/>
            </w:pPr>
          </w:p>
        </w:tc>
        <w:tc>
          <w:tcPr>
            <w:tcW w:w="2835" w:type="dxa"/>
          </w:tcPr>
          <w:p w14:paraId="66B00CF6" w14:textId="77777777" w:rsidR="00203BDF" w:rsidRPr="00203BDF" w:rsidRDefault="00203BDF" w:rsidP="00581C33">
            <w:pPr>
              <w:jc w:val="left"/>
              <w:cnfStyle w:val="000000100000" w:firstRow="0" w:lastRow="0" w:firstColumn="0" w:lastColumn="0" w:oddVBand="0" w:evenVBand="0" w:oddHBand="1" w:evenHBand="0" w:firstRowFirstColumn="0" w:firstRowLastColumn="0" w:lastRowFirstColumn="0" w:lastRowLastColumn="0"/>
            </w:pPr>
          </w:p>
        </w:tc>
        <w:tc>
          <w:tcPr>
            <w:tcW w:w="1276" w:type="dxa"/>
          </w:tcPr>
          <w:p w14:paraId="0AEE2F3C"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2017</w:t>
            </w:r>
          </w:p>
        </w:tc>
        <w:tc>
          <w:tcPr>
            <w:tcW w:w="1275" w:type="dxa"/>
          </w:tcPr>
          <w:p w14:paraId="6E96B98E"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2018</w:t>
            </w:r>
          </w:p>
        </w:tc>
        <w:tc>
          <w:tcPr>
            <w:tcW w:w="1276" w:type="dxa"/>
          </w:tcPr>
          <w:p w14:paraId="27597599"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2019</w:t>
            </w:r>
          </w:p>
        </w:tc>
        <w:tc>
          <w:tcPr>
            <w:tcW w:w="1362" w:type="dxa"/>
          </w:tcPr>
          <w:p w14:paraId="2E012F8C"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2020</w:t>
            </w:r>
          </w:p>
        </w:tc>
      </w:tr>
      <w:tr w:rsidR="00203BDF" w:rsidRPr="00203BDF" w14:paraId="51B31843" w14:textId="77777777" w:rsidTr="00203BDF">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0890D1F9" w14:textId="77777777" w:rsidR="00203BDF" w:rsidRPr="00203BDF" w:rsidRDefault="00203BDF" w:rsidP="00203BDF">
            <w:pPr>
              <w:pStyle w:val="Odlomakpopisa"/>
              <w:numPr>
                <w:ilvl w:val="0"/>
                <w:numId w:val="45"/>
              </w:numPr>
            </w:pPr>
          </w:p>
        </w:tc>
        <w:tc>
          <w:tcPr>
            <w:tcW w:w="2835" w:type="dxa"/>
          </w:tcPr>
          <w:p w14:paraId="36D40278" w14:textId="77777777" w:rsidR="00203BDF" w:rsidRPr="00203BDF" w:rsidRDefault="00203BDF" w:rsidP="00581C33">
            <w:pPr>
              <w:jc w:val="left"/>
              <w:cnfStyle w:val="000000000000" w:firstRow="0" w:lastRow="0" w:firstColumn="0" w:lastColumn="0" w:oddVBand="0" w:evenVBand="0" w:oddHBand="0" w:evenHBand="0" w:firstRowFirstColumn="0" w:firstRowLastColumn="0" w:lastRowFirstColumn="0" w:lastRowLastColumn="0"/>
            </w:pPr>
            <w:r w:rsidRPr="00203BDF">
              <w:t>Broj postelja</w:t>
            </w:r>
          </w:p>
        </w:tc>
        <w:tc>
          <w:tcPr>
            <w:tcW w:w="1276" w:type="dxa"/>
          </w:tcPr>
          <w:p w14:paraId="7E6F743B"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0,41</w:t>
            </w:r>
          </w:p>
        </w:tc>
        <w:tc>
          <w:tcPr>
            <w:tcW w:w="1275" w:type="dxa"/>
          </w:tcPr>
          <w:p w14:paraId="14CAF5F2"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0,41</w:t>
            </w:r>
          </w:p>
        </w:tc>
        <w:tc>
          <w:tcPr>
            <w:tcW w:w="1276" w:type="dxa"/>
          </w:tcPr>
          <w:p w14:paraId="4949F7CA"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0,41</w:t>
            </w:r>
          </w:p>
        </w:tc>
        <w:tc>
          <w:tcPr>
            <w:tcW w:w="1362" w:type="dxa"/>
          </w:tcPr>
          <w:p w14:paraId="35B3E709"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0,41</w:t>
            </w:r>
          </w:p>
        </w:tc>
      </w:tr>
      <w:tr w:rsidR="00203BDF" w:rsidRPr="00203BDF" w14:paraId="6D6C0397" w14:textId="77777777" w:rsidTr="00203B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5EB6B3EE" w14:textId="77777777" w:rsidR="00203BDF" w:rsidRPr="00203BDF" w:rsidRDefault="00203BDF" w:rsidP="00203BDF">
            <w:pPr>
              <w:pStyle w:val="Odlomakpopisa"/>
              <w:numPr>
                <w:ilvl w:val="0"/>
                <w:numId w:val="45"/>
              </w:numPr>
            </w:pPr>
          </w:p>
        </w:tc>
        <w:tc>
          <w:tcPr>
            <w:tcW w:w="2835" w:type="dxa"/>
          </w:tcPr>
          <w:p w14:paraId="22219963" w14:textId="77777777" w:rsidR="00203BDF" w:rsidRPr="00203BDF" w:rsidRDefault="00203BDF" w:rsidP="00581C33">
            <w:pPr>
              <w:jc w:val="left"/>
              <w:cnfStyle w:val="000000100000" w:firstRow="0" w:lastRow="0" w:firstColumn="0" w:lastColumn="0" w:oddVBand="0" w:evenVBand="0" w:oddHBand="1" w:evenHBand="0" w:firstRowFirstColumn="0" w:firstRowLastColumn="0" w:lastRowFirstColumn="0" w:lastRowLastColumn="0"/>
            </w:pPr>
            <w:r w:rsidRPr="00203BDF">
              <w:t>Broj postelja u hotelima</w:t>
            </w:r>
          </w:p>
        </w:tc>
        <w:tc>
          <w:tcPr>
            <w:tcW w:w="1276" w:type="dxa"/>
          </w:tcPr>
          <w:p w14:paraId="7E064254"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0,00</w:t>
            </w:r>
          </w:p>
        </w:tc>
        <w:tc>
          <w:tcPr>
            <w:tcW w:w="1275" w:type="dxa"/>
          </w:tcPr>
          <w:p w14:paraId="512B88C6"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0,00</w:t>
            </w:r>
          </w:p>
        </w:tc>
        <w:tc>
          <w:tcPr>
            <w:tcW w:w="1276" w:type="dxa"/>
          </w:tcPr>
          <w:p w14:paraId="0E2B024D"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0,00</w:t>
            </w:r>
          </w:p>
        </w:tc>
        <w:tc>
          <w:tcPr>
            <w:tcW w:w="1362" w:type="dxa"/>
          </w:tcPr>
          <w:p w14:paraId="23040CCE"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0,00</w:t>
            </w:r>
          </w:p>
        </w:tc>
      </w:tr>
      <w:tr w:rsidR="00203BDF" w:rsidRPr="00203BDF" w14:paraId="7085C5F1" w14:textId="77777777" w:rsidTr="00203BDF">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63D2A001" w14:textId="77777777" w:rsidR="00203BDF" w:rsidRPr="00203BDF" w:rsidRDefault="00203BDF" w:rsidP="00203BDF">
            <w:pPr>
              <w:pStyle w:val="Odlomakpopisa"/>
              <w:numPr>
                <w:ilvl w:val="0"/>
                <w:numId w:val="45"/>
              </w:numPr>
            </w:pPr>
          </w:p>
        </w:tc>
        <w:tc>
          <w:tcPr>
            <w:tcW w:w="2835" w:type="dxa"/>
          </w:tcPr>
          <w:p w14:paraId="225132C9" w14:textId="77777777" w:rsidR="00203BDF" w:rsidRPr="00203BDF" w:rsidRDefault="00203BDF" w:rsidP="00581C33">
            <w:pPr>
              <w:jc w:val="left"/>
              <w:cnfStyle w:val="000000000000" w:firstRow="0" w:lastRow="0" w:firstColumn="0" w:lastColumn="0" w:oddVBand="0" w:evenVBand="0" w:oddHBand="0" w:evenHBand="0" w:firstRowFirstColumn="0" w:firstRowLastColumn="0" w:lastRowFirstColumn="0" w:lastRowLastColumn="0"/>
            </w:pPr>
            <w:r w:rsidRPr="00203BDF">
              <w:t>Broj turista</w:t>
            </w:r>
          </w:p>
        </w:tc>
        <w:tc>
          <w:tcPr>
            <w:tcW w:w="1276" w:type="dxa"/>
          </w:tcPr>
          <w:p w14:paraId="20161C7E"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0,00</w:t>
            </w:r>
          </w:p>
        </w:tc>
        <w:tc>
          <w:tcPr>
            <w:tcW w:w="1275" w:type="dxa"/>
          </w:tcPr>
          <w:p w14:paraId="0B4FCE97"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0,00</w:t>
            </w:r>
          </w:p>
        </w:tc>
        <w:tc>
          <w:tcPr>
            <w:tcW w:w="1276" w:type="dxa"/>
          </w:tcPr>
          <w:p w14:paraId="0FB52EE8"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0,03</w:t>
            </w:r>
          </w:p>
        </w:tc>
        <w:tc>
          <w:tcPr>
            <w:tcW w:w="1362" w:type="dxa"/>
          </w:tcPr>
          <w:p w14:paraId="34D528AA"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0,00</w:t>
            </w:r>
          </w:p>
        </w:tc>
      </w:tr>
      <w:tr w:rsidR="00203BDF" w:rsidRPr="00203BDF" w14:paraId="3CE37416" w14:textId="77777777" w:rsidTr="00203B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570793A1" w14:textId="77777777" w:rsidR="00203BDF" w:rsidRPr="00203BDF" w:rsidRDefault="00203BDF" w:rsidP="00203BDF">
            <w:pPr>
              <w:pStyle w:val="Odlomakpopisa"/>
              <w:numPr>
                <w:ilvl w:val="0"/>
                <w:numId w:val="45"/>
              </w:numPr>
            </w:pPr>
          </w:p>
        </w:tc>
        <w:tc>
          <w:tcPr>
            <w:tcW w:w="2835" w:type="dxa"/>
          </w:tcPr>
          <w:p w14:paraId="58B762AD" w14:textId="77777777" w:rsidR="00203BDF" w:rsidRPr="00203BDF" w:rsidRDefault="00203BDF" w:rsidP="00581C33">
            <w:pPr>
              <w:jc w:val="left"/>
              <w:cnfStyle w:val="000000100000" w:firstRow="0" w:lastRow="0" w:firstColumn="0" w:lastColumn="0" w:oddVBand="0" w:evenVBand="0" w:oddHBand="1" w:evenHBand="0" w:firstRowFirstColumn="0" w:firstRowLastColumn="0" w:lastRowFirstColumn="0" w:lastRowLastColumn="0"/>
            </w:pPr>
            <w:r w:rsidRPr="00203BDF">
              <w:t>Broj noćenja</w:t>
            </w:r>
          </w:p>
        </w:tc>
        <w:tc>
          <w:tcPr>
            <w:tcW w:w="1276" w:type="dxa"/>
          </w:tcPr>
          <w:p w14:paraId="0E5162DD"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0,00</w:t>
            </w:r>
          </w:p>
        </w:tc>
        <w:tc>
          <w:tcPr>
            <w:tcW w:w="1275" w:type="dxa"/>
          </w:tcPr>
          <w:p w14:paraId="634A6DDB"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0,00</w:t>
            </w:r>
          </w:p>
        </w:tc>
        <w:tc>
          <w:tcPr>
            <w:tcW w:w="1276" w:type="dxa"/>
          </w:tcPr>
          <w:p w14:paraId="396565E4"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0,07</w:t>
            </w:r>
          </w:p>
        </w:tc>
        <w:tc>
          <w:tcPr>
            <w:tcW w:w="1362" w:type="dxa"/>
          </w:tcPr>
          <w:p w14:paraId="0202B4EC"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0,00</w:t>
            </w:r>
          </w:p>
        </w:tc>
      </w:tr>
      <w:tr w:rsidR="00203BDF" w:rsidRPr="00203BDF" w14:paraId="3E1C66A3" w14:textId="77777777" w:rsidTr="00203BDF">
        <w:trPr>
          <w:trHeight w:val="769"/>
          <w:jc w:val="center"/>
        </w:trPr>
        <w:tc>
          <w:tcPr>
            <w:cnfStyle w:val="001000000000" w:firstRow="0" w:lastRow="0" w:firstColumn="1" w:lastColumn="0" w:oddVBand="0" w:evenVBand="0" w:oddHBand="0" w:evenHBand="0" w:firstRowFirstColumn="0" w:firstRowLastColumn="0" w:lastRowFirstColumn="0" w:lastRowLastColumn="0"/>
            <w:tcW w:w="846" w:type="dxa"/>
          </w:tcPr>
          <w:p w14:paraId="7CE94C3A" w14:textId="77777777" w:rsidR="00203BDF" w:rsidRPr="00203BDF" w:rsidRDefault="00203BDF" w:rsidP="00203BDF">
            <w:pPr>
              <w:pStyle w:val="Odlomakpopisa"/>
              <w:numPr>
                <w:ilvl w:val="0"/>
                <w:numId w:val="45"/>
              </w:numPr>
            </w:pPr>
          </w:p>
        </w:tc>
        <w:tc>
          <w:tcPr>
            <w:tcW w:w="2835" w:type="dxa"/>
          </w:tcPr>
          <w:p w14:paraId="1D1E54EB" w14:textId="77777777" w:rsidR="00203BDF" w:rsidRPr="00203BDF" w:rsidRDefault="00203BDF" w:rsidP="00581C33">
            <w:pPr>
              <w:jc w:val="left"/>
              <w:cnfStyle w:val="000000000000" w:firstRow="0" w:lastRow="0" w:firstColumn="0" w:lastColumn="0" w:oddVBand="0" w:evenVBand="0" w:oddHBand="0" w:evenHBand="0" w:firstRowFirstColumn="0" w:firstRowLastColumn="0" w:lastRowFirstColumn="0" w:lastRowLastColumn="0"/>
            </w:pPr>
            <w:r w:rsidRPr="00203BDF">
              <w:t>Broj zaposlenih u UGT djelatnosti</w:t>
            </w:r>
          </w:p>
        </w:tc>
        <w:tc>
          <w:tcPr>
            <w:tcW w:w="1276" w:type="dxa"/>
          </w:tcPr>
          <w:p w14:paraId="2FAC7AFD"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0,00</w:t>
            </w:r>
          </w:p>
        </w:tc>
        <w:tc>
          <w:tcPr>
            <w:tcW w:w="1275" w:type="dxa"/>
          </w:tcPr>
          <w:p w14:paraId="06F6F78F"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0,00</w:t>
            </w:r>
          </w:p>
        </w:tc>
        <w:tc>
          <w:tcPr>
            <w:tcW w:w="1276" w:type="dxa"/>
          </w:tcPr>
          <w:p w14:paraId="4B83CC8A"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0,00</w:t>
            </w:r>
          </w:p>
        </w:tc>
        <w:tc>
          <w:tcPr>
            <w:tcW w:w="1362" w:type="dxa"/>
          </w:tcPr>
          <w:p w14:paraId="1A4AAEB0"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0,00</w:t>
            </w:r>
          </w:p>
        </w:tc>
      </w:tr>
      <w:tr w:rsidR="00203BDF" w:rsidRPr="00203BDF" w14:paraId="35CB591D" w14:textId="77777777" w:rsidTr="00203B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629A46BE" w14:textId="77777777" w:rsidR="00203BDF" w:rsidRPr="00203BDF" w:rsidRDefault="00203BDF" w:rsidP="00203BDF">
            <w:pPr>
              <w:pStyle w:val="Odlomakpopisa"/>
              <w:numPr>
                <w:ilvl w:val="0"/>
                <w:numId w:val="45"/>
              </w:numPr>
            </w:pPr>
          </w:p>
        </w:tc>
        <w:tc>
          <w:tcPr>
            <w:tcW w:w="2835" w:type="dxa"/>
          </w:tcPr>
          <w:p w14:paraId="5398C475" w14:textId="77777777" w:rsidR="00203BDF" w:rsidRPr="00203BDF" w:rsidRDefault="00203BDF" w:rsidP="00581C33">
            <w:pPr>
              <w:jc w:val="left"/>
              <w:cnfStyle w:val="000000100000" w:firstRow="0" w:lastRow="0" w:firstColumn="0" w:lastColumn="0" w:oddVBand="0" w:evenVBand="0" w:oddHBand="1" w:evenHBand="0" w:firstRowFirstColumn="0" w:firstRowLastColumn="0" w:lastRowFirstColumn="0" w:lastRowLastColumn="0"/>
            </w:pPr>
            <w:r w:rsidRPr="00203BDF">
              <w:t>Broj postelja po stanovniku</w:t>
            </w:r>
          </w:p>
        </w:tc>
        <w:tc>
          <w:tcPr>
            <w:tcW w:w="1276" w:type="dxa"/>
          </w:tcPr>
          <w:p w14:paraId="26B5A9C0"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0,51</w:t>
            </w:r>
          </w:p>
        </w:tc>
        <w:tc>
          <w:tcPr>
            <w:tcW w:w="1275" w:type="dxa"/>
          </w:tcPr>
          <w:p w14:paraId="223DFE26"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0,51</w:t>
            </w:r>
          </w:p>
        </w:tc>
        <w:tc>
          <w:tcPr>
            <w:tcW w:w="1276" w:type="dxa"/>
          </w:tcPr>
          <w:p w14:paraId="3F4BB1A6"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0,52</w:t>
            </w:r>
          </w:p>
        </w:tc>
        <w:tc>
          <w:tcPr>
            <w:tcW w:w="1362" w:type="dxa"/>
          </w:tcPr>
          <w:p w14:paraId="55EB0FD6"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0,52</w:t>
            </w:r>
          </w:p>
        </w:tc>
      </w:tr>
      <w:tr w:rsidR="00203BDF" w:rsidRPr="00203BDF" w14:paraId="45D69B3E" w14:textId="77777777" w:rsidTr="00203BDF">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5526753E" w14:textId="77777777" w:rsidR="00203BDF" w:rsidRPr="00203BDF" w:rsidRDefault="00203BDF" w:rsidP="00203BDF">
            <w:pPr>
              <w:pStyle w:val="Odlomakpopisa"/>
              <w:numPr>
                <w:ilvl w:val="0"/>
                <w:numId w:val="45"/>
              </w:numPr>
            </w:pPr>
          </w:p>
        </w:tc>
        <w:tc>
          <w:tcPr>
            <w:tcW w:w="2835" w:type="dxa"/>
          </w:tcPr>
          <w:p w14:paraId="3F6C9ED8" w14:textId="77777777" w:rsidR="00203BDF" w:rsidRPr="00203BDF" w:rsidRDefault="00203BDF" w:rsidP="00581C33">
            <w:pPr>
              <w:jc w:val="left"/>
              <w:cnfStyle w:val="000000000000" w:firstRow="0" w:lastRow="0" w:firstColumn="0" w:lastColumn="0" w:oddVBand="0" w:evenVBand="0" w:oddHBand="0" w:evenHBand="0" w:firstRowFirstColumn="0" w:firstRowLastColumn="0" w:lastRowFirstColumn="0" w:lastRowLastColumn="0"/>
            </w:pPr>
            <w:r w:rsidRPr="00203BDF">
              <w:t>Broj postelja u hotelima po stanovniku</w:t>
            </w:r>
          </w:p>
        </w:tc>
        <w:tc>
          <w:tcPr>
            <w:tcW w:w="1276" w:type="dxa"/>
          </w:tcPr>
          <w:p w14:paraId="45169DB5"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0,00</w:t>
            </w:r>
          </w:p>
        </w:tc>
        <w:tc>
          <w:tcPr>
            <w:tcW w:w="1275" w:type="dxa"/>
          </w:tcPr>
          <w:p w14:paraId="0FAD0F69"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0,00</w:t>
            </w:r>
          </w:p>
        </w:tc>
        <w:tc>
          <w:tcPr>
            <w:tcW w:w="1276" w:type="dxa"/>
          </w:tcPr>
          <w:p w14:paraId="7D34DCC6"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0,00</w:t>
            </w:r>
          </w:p>
        </w:tc>
        <w:tc>
          <w:tcPr>
            <w:tcW w:w="1362" w:type="dxa"/>
          </w:tcPr>
          <w:p w14:paraId="70068985"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0,00</w:t>
            </w:r>
          </w:p>
        </w:tc>
      </w:tr>
      <w:tr w:rsidR="00203BDF" w:rsidRPr="00203BDF" w14:paraId="60B0D762" w14:textId="77777777" w:rsidTr="00203B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550E70F7" w14:textId="77777777" w:rsidR="00203BDF" w:rsidRPr="00203BDF" w:rsidRDefault="00203BDF" w:rsidP="00203BDF">
            <w:pPr>
              <w:pStyle w:val="Odlomakpopisa"/>
              <w:numPr>
                <w:ilvl w:val="0"/>
                <w:numId w:val="45"/>
              </w:numPr>
            </w:pPr>
          </w:p>
        </w:tc>
        <w:tc>
          <w:tcPr>
            <w:tcW w:w="2835" w:type="dxa"/>
          </w:tcPr>
          <w:p w14:paraId="26108C99" w14:textId="77777777" w:rsidR="00203BDF" w:rsidRPr="00203BDF" w:rsidRDefault="00203BDF" w:rsidP="00581C33">
            <w:pPr>
              <w:jc w:val="left"/>
              <w:cnfStyle w:val="000000100000" w:firstRow="0" w:lastRow="0" w:firstColumn="0" w:lastColumn="0" w:oddVBand="0" w:evenVBand="0" w:oddHBand="1" w:evenHBand="0" w:firstRowFirstColumn="0" w:firstRowLastColumn="0" w:lastRowFirstColumn="0" w:lastRowLastColumn="0"/>
            </w:pPr>
            <w:r w:rsidRPr="00203BDF">
              <w:t>Broj turista po stanovniku</w:t>
            </w:r>
          </w:p>
        </w:tc>
        <w:tc>
          <w:tcPr>
            <w:tcW w:w="1276" w:type="dxa"/>
          </w:tcPr>
          <w:p w14:paraId="63EE8D64"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0,00</w:t>
            </w:r>
          </w:p>
        </w:tc>
        <w:tc>
          <w:tcPr>
            <w:tcW w:w="1275" w:type="dxa"/>
          </w:tcPr>
          <w:p w14:paraId="51B31DED"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0,00</w:t>
            </w:r>
          </w:p>
        </w:tc>
        <w:tc>
          <w:tcPr>
            <w:tcW w:w="1276" w:type="dxa"/>
          </w:tcPr>
          <w:p w14:paraId="5F8FFCD0"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0,13</w:t>
            </w:r>
          </w:p>
        </w:tc>
        <w:tc>
          <w:tcPr>
            <w:tcW w:w="1362" w:type="dxa"/>
          </w:tcPr>
          <w:p w14:paraId="31E2B119"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0,00</w:t>
            </w:r>
          </w:p>
        </w:tc>
      </w:tr>
      <w:tr w:rsidR="00203BDF" w:rsidRPr="00203BDF" w14:paraId="37B96425" w14:textId="77777777" w:rsidTr="00203BDF">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7B43B97E" w14:textId="77777777" w:rsidR="00203BDF" w:rsidRPr="00203BDF" w:rsidRDefault="00203BDF" w:rsidP="00203BDF">
            <w:pPr>
              <w:pStyle w:val="Odlomakpopisa"/>
              <w:numPr>
                <w:ilvl w:val="0"/>
                <w:numId w:val="45"/>
              </w:numPr>
            </w:pPr>
          </w:p>
        </w:tc>
        <w:tc>
          <w:tcPr>
            <w:tcW w:w="2835" w:type="dxa"/>
          </w:tcPr>
          <w:p w14:paraId="70301061" w14:textId="77777777" w:rsidR="00203BDF" w:rsidRPr="00203BDF" w:rsidRDefault="00203BDF" w:rsidP="00581C33">
            <w:pPr>
              <w:jc w:val="left"/>
              <w:cnfStyle w:val="000000000000" w:firstRow="0" w:lastRow="0" w:firstColumn="0" w:lastColumn="0" w:oddVBand="0" w:evenVBand="0" w:oddHBand="0" w:evenHBand="0" w:firstRowFirstColumn="0" w:firstRowLastColumn="0" w:lastRowFirstColumn="0" w:lastRowLastColumn="0"/>
            </w:pPr>
            <w:r w:rsidRPr="00203BDF">
              <w:t>Broj noćenja po stanovniku</w:t>
            </w:r>
          </w:p>
        </w:tc>
        <w:tc>
          <w:tcPr>
            <w:tcW w:w="1276" w:type="dxa"/>
          </w:tcPr>
          <w:p w14:paraId="7EF151F2"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0,00</w:t>
            </w:r>
          </w:p>
        </w:tc>
        <w:tc>
          <w:tcPr>
            <w:tcW w:w="1275" w:type="dxa"/>
          </w:tcPr>
          <w:p w14:paraId="0AE1A2BC"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0,00</w:t>
            </w:r>
          </w:p>
        </w:tc>
        <w:tc>
          <w:tcPr>
            <w:tcW w:w="1276" w:type="dxa"/>
          </w:tcPr>
          <w:p w14:paraId="0D2CB67B"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0,08</w:t>
            </w:r>
          </w:p>
        </w:tc>
        <w:tc>
          <w:tcPr>
            <w:tcW w:w="1362" w:type="dxa"/>
          </w:tcPr>
          <w:p w14:paraId="0761384C"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0,00</w:t>
            </w:r>
          </w:p>
        </w:tc>
      </w:tr>
      <w:tr w:rsidR="00203BDF" w:rsidRPr="00203BDF" w14:paraId="69382198" w14:textId="77777777" w:rsidTr="00203B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5E43C38B" w14:textId="77777777" w:rsidR="00203BDF" w:rsidRPr="00203BDF" w:rsidRDefault="00203BDF" w:rsidP="00203BDF">
            <w:pPr>
              <w:pStyle w:val="Odlomakpopisa"/>
              <w:numPr>
                <w:ilvl w:val="0"/>
                <w:numId w:val="45"/>
              </w:numPr>
            </w:pPr>
          </w:p>
        </w:tc>
        <w:tc>
          <w:tcPr>
            <w:tcW w:w="2835" w:type="dxa"/>
          </w:tcPr>
          <w:p w14:paraId="68B19F1C" w14:textId="77777777" w:rsidR="00203BDF" w:rsidRPr="00203BDF" w:rsidRDefault="00203BDF" w:rsidP="00581C33">
            <w:pPr>
              <w:jc w:val="left"/>
              <w:cnfStyle w:val="000000100000" w:firstRow="0" w:lastRow="0" w:firstColumn="0" w:lastColumn="0" w:oddVBand="0" w:evenVBand="0" w:oddHBand="1" w:evenHBand="0" w:firstRowFirstColumn="0" w:firstRowLastColumn="0" w:lastRowFirstColumn="0" w:lastRowLastColumn="0"/>
            </w:pPr>
            <w:r w:rsidRPr="00203BDF">
              <w:t>Udio zaposlenih u UGT djelatnosti</w:t>
            </w:r>
          </w:p>
        </w:tc>
        <w:tc>
          <w:tcPr>
            <w:tcW w:w="1276" w:type="dxa"/>
          </w:tcPr>
          <w:p w14:paraId="0131D96E"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0,00</w:t>
            </w:r>
          </w:p>
        </w:tc>
        <w:tc>
          <w:tcPr>
            <w:tcW w:w="1275" w:type="dxa"/>
          </w:tcPr>
          <w:p w14:paraId="706F05C8"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0,00</w:t>
            </w:r>
          </w:p>
        </w:tc>
        <w:tc>
          <w:tcPr>
            <w:tcW w:w="1276" w:type="dxa"/>
          </w:tcPr>
          <w:p w14:paraId="6E3DCC08"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0,00</w:t>
            </w:r>
          </w:p>
        </w:tc>
        <w:tc>
          <w:tcPr>
            <w:tcW w:w="1362" w:type="dxa"/>
          </w:tcPr>
          <w:p w14:paraId="53C93662"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0,00</w:t>
            </w:r>
          </w:p>
        </w:tc>
      </w:tr>
      <w:tr w:rsidR="00203BDF" w:rsidRPr="00203BDF" w14:paraId="49093927" w14:textId="77777777" w:rsidTr="00203BDF">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296DB5D0" w14:textId="77777777" w:rsidR="00203BDF" w:rsidRPr="00203BDF" w:rsidRDefault="00203BDF" w:rsidP="00581C33">
            <w:pPr>
              <w:pStyle w:val="Odlomakpopisa"/>
            </w:pPr>
          </w:p>
        </w:tc>
        <w:tc>
          <w:tcPr>
            <w:tcW w:w="2835" w:type="dxa"/>
          </w:tcPr>
          <w:p w14:paraId="70E4AE1F" w14:textId="77777777" w:rsidR="00203BDF" w:rsidRPr="00203BDF" w:rsidRDefault="00203BDF" w:rsidP="00581C33">
            <w:pPr>
              <w:jc w:val="left"/>
              <w:cnfStyle w:val="000000000000" w:firstRow="0" w:lastRow="0" w:firstColumn="0" w:lastColumn="0" w:oddVBand="0" w:evenVBand="0" w:oddHBand="0" w:evenHBand="0" w:firstRowFirstColumn="0" w:firstRowLastColumn="0" w:lastRowFirstColumn="0" w:lastRowLastColumn="0"/>
            </w:pPr>
            <w:r w:rsidRPr="00203BDF">
              <w:t>INDEKS TURISTIČKE RAZVIJENOSTI</w:t>
            </w:r>
          </w:p>
        </w:tc>
        <w:tc>
          <w:tcPr>
            <w:tcW w:w="1276" w:type="dxa"/>
          </w:tcPr>
          <w:p w14:paraId="0FF8D8FF"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0,92</w:t>
            </w:r>
          </w:p>
        </w:tc>
        <w:tc>
          <w:tcPr>
            <w:tcW w:w="1275" w:type="dxa"/>
          </w:tcPr>
          <w:p w14:paraId="58A95A52"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0,93</w:t>
            </w:r>
          </w:p>
        </w:tc>
        <w:tc>
          <w:tcPr>
            <w:tcW w:w="1276" w:type="dxa"/>
          </w:tcPr>
          <w:p w14:paraId="73FAD1A7"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1,24</w:t>
            </w:r>
          </w:p>
        </w:tc>
        <w:tc>
          <w:tcPr>
            <w:tcW w:w="1362" w:type="dxa"/>
          </w:tcPr>
          <w:p w14:paraId="7849FA03"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0,94</w:t>
            </w:r>
          </w:p>
        </w:tc>
      </w:tr>
    </w:tbl>
    <w:p w14:paraId="01E274F3" w14:textId="77777777" w:rsidR="00203BDF" w:rsidRPr="00203BDF" w:rsidRDefault="00203BDF" w:rsidP="00203BDF">
      <w:pPr>
        <w:jc w:val="center"/>
      </w:pPr>
      <w:r w:rsidRPr="00203BDF">
        <w:t xml:space="preserve">Izvor: institut za turizam, </w:t>
      </w:r>
      <w:hyperlink r:id="rId22" w:history="1">
        <w:r w:rsidRPr="00203BDF">
          <w:t>http://www.iztzg.hr/hr/itr/</w:t>
        </w:r>
      </w:hyperlink>
    </w:p>
    <w:p w14:paraId="67AD3157" w14:textId="77777777" w:rsidR="00203BDF" w:rsidRDefault="00203BDF" w:rsidP="00203BDF"/>
    <w:p w14:paraId="36D9BBAF" w14:textId="03D6E984" w:rsidR="00203BDF" w:rsidRDefault="00203BDF" w:rsidP="00203BDF">
      <w:pPr>
        <w:pStyle w:val="Opisslike"/>
        <w:keepNext/>
        <w:jc w:val="center"/>
      </w:pPr>
      <w:bookmarkStart w:id="43" w:name="_Toc91231427"/>
      <w:r>
        <w:t xml:space="preserve">Tablica </w:t>
      </w:r>
      <w:r w:rsidR="00FC48FB">
        <w:fldChar w:fldCharType="begin"/>
      </w:r>
      <w:r w:rsidR="00FC48FB">
        <w:instrText xml:space="preserve"> SEQ Tablica \* ARABIC </w:instrText>
      </w:r>
      <w:r w:rsidR="00FC48FB">
        <w:fldChar w:fldCharType="separate"/>
      </w:r>
      <w:r>
        <w:rPr>
          <w:noProof/>
        </w:rPr>
        <w:t>6</w:t>
      </w:r>
      <w:r w:rsidR="00FC48FB">
        <w:rPr>
          <w:noProof/>
        </w:rPr>
        <w:fldChar w:fldCharType="end"/>
      </w:r>
      <w:r>
        <w:t xml:space="preserve"> </w:t>
      </w:r>
      <w:r w:rsidRPr="001A11AB">
        <w:t>INDEKS TURISTIČKE RAZVIJENOSTI – Promjena vrijednosti pokazatelja u odnosu na odabranu 2018. godinu</w:t>
      </w:r>
      <w:bookmarkEnd w:id="43"/>
    </w:p>
    <w:tbl>
      <w:tblPr>
        <w:tblStyle w:val="Tablicareetke4-isticanje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74"/>
        <w:gridCol w:w="1510"/>
        <w:gridCol w:w="1510"/>
        <w:gridCol w:w="1511"/>
        <w:gridCol w:w="1511"/>
      </w:tblGrid>
      <w:tr w:rsidR="00203BDF" w:rsidRPr="00203BDF" w14:paraId="242B2B5C" w14:textId="77777777" w:rsidTr="00203B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62" w:type="dxa"/>
            <w:gridSpan w:val="6"/>
          </w:tcPr>
          <w:p w14:paraId="7A4AD71B" w14:textId="77777777" w:rsidR="00203BDF" w:rsidRPr="00203BDF" w:rsidRDefault="00203BDF" w:rsidP="00581C33">
            <w:pPr>
              <w:jc w:val="center"/>
              <w:rPr>
                <w:color w:val="auto"/>
              </w:rPr>
            </w:pPr>
            <w:r w:rsidRPr="00203BDF">
              <w:rPr>
                <w:color w:val="auto"/>
              </w:rPr>
              <w:t>INDEKS TURISTIČKE RAZVIJENOSTI – Promjena vrijednosti pokazatelja u odnosu na odabranu 2018. godinu</w:t>
            </w:r>
          </w:p>
        </w:tc>
      </w:tr>
      <w:tr w:rsidR="00203BDF" w:rsidRPr="00203BDF" w14:paraId="1BA63B59" w14:textId="77777777" w:rsidTr="00203B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272B2856" w14:textId="77777777" w:rsidR="00203BDF" w:rsidRPr="00203BDF" w:rsidRDefault="00203BDF" w:rsidP="00581C33"/>
        </w:tc>
        <w:tc>
          <w:tcPr>
            <w:tcW w:w="2174" w:type="dxa"/>
          </w:tcPr>
          <w:p w14:paraId="3DB742C2" w14:textId="77777777" w:rsidR="00203BDF" w:rsidRPr="00203BDF" w:rsidRDefault="00203BDF" w:rsidP="00581C33">
            <w:pPr>
              <w:cnfStyle w:val="000000100000" w:firstRow="0" w:lastRow="0" w:firstColumn="0" w:lastColumn="0" w:oddVBand="0" w:evenVBand="0" w:oddHBand="1" w:evenHBand="0" w:firstRowFirstColumn="0" w:firstRowLastColumn="0" w:lastRowFirstColumn="0" w:lastRowLastColumn="0"/>
            </w:pPr>
          </w:p>
        </w:tc>
        <w:tc>
          <w:tcPr>
            <w:tcW w:w="1510" w:type="dxa"/>
          </w:tcPr>
          <w:p w14:paraId="3A88EC4F"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2017</w:t>
            </w:r>
          </w:p>
        </w:tc>
        <w:tc>
          <w:tcPr>
            <w:tcW w:w="1510" w:type="dxa"/>
          </w:tcPr>
          <w:p w14:paraId="31DE78C1"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2018</w:t>
            </w:r>
          </w:p>
        </w:tc>
        <w:tc>
          <w:tcPr>
            <w:tcW w:w="1511" w:type="dxa"/>
          </w:tcPr>
          <w:p w14:paraId="3ECB46BA"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2019</w:t>
            </w:r>
          </w:p>
        </w:tc>
        <w:tc>
          <w:tcPr>
            <w:tcW w:w="1511" w:type="dxa"/>
          </w:tcPr>
          <w:p w14:paraId="17651368"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2020</w:t>
            </w:r>
          </w:p>
        </w:tc>
      </w:tr>
      <w:tr w:rsidR="00203BDF" w:rsidRPr="00203BDF" w14:paraId="6DCCE37A" w14:textId="77777777" w:rsidTr="00203BDF">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533F9282" w14:textId="77777777" w:rsidR="00203BDF" w:rsidRPr="00203BDF" w:rsidRDefault="00203BDF" w:rsidP="00203BDF">
            <w:pPr>
              <w:pStyle w:val="Odlomakpopisa"/>
              <w:numPr>
                <w:ilvl w:val="0"/>
                <w:numId w:val="46"/>
              </w:numPr>
              <w:jc w:val="left"/>
            </w:pPr>
          </w:p>
        </w:tc>
        <w:tc>
          <w:tcPr>
            <w:tcW w:w="2174" w:type="dxa"/>
          </w:tcPr>
          <w:p w14:paraId="48E46283" w14:textId="77777777" w:rsidR="00203BDF" w:rsidRPr="00203BDF" w:rsidRDefault="00203BDF" w:rsidP="00581C33">
            <w:pPr>
              <w:jc w:val="left"/>
              <w:cnfStyle w:val="000000000000" w:firstRow="0" w:lastRow="0" w:firstColumn="0" w:lastColumn="0" w:oddVBand="0" w:evenVBand="0" w:oddHBand="0" w:evenHBand="0" w:firstRowFirstColumn="0" w:firstRowLastColumn="0" w:lastRowFirstColumn="0" w:lastRowLastColumn="0"/>
            </w:pPr>
            <w:r w:rsidRPr="00203BDF">
              <w:t>Broj postelja</w:t>
            </w:r>
          </w:p>
        </w:tc>
        <w:tc>
          <w:tcPr>
            <w:tcW w:w="1510" w:type="dxa"/>
          </w:tcPr>
          <w:p w14:paraId="7CA41AE5"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w:t>
            </w:r>
          </w:p>
        </w:tc>
        <w:tc>
          <w:tcPr>
            <w:tcW w:w="1510" w:type="dxa"/>
          </w:tcPr>
          <w:p w14:paraId="3EA8C531"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w:t>
            </w:r>
          </w:p>
        </w:tc>
        <w:tc>
          <w:tcPr>
            <w:tcW w:w="1511" w:type="dxa"/>
          </w:tcPr>
          <w:p w14:paraId="6BA1C855"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0,00</w:t>
            </w:r>
          </w:p>
        </w:tc>
        <w:tc>
          <w:tcPr>
            <w:tcW w:w="1511" w:type="dxa"/>
          </w:tcPr>
          <w:p w14:paraId="388F556C"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0,00</w:t>
            </w:r>
          </w:p>
        </w:tc>
      </w:tr>
      <w:tr w:rsidR="00203BDF" w:rsidRPr="00203BDF" w14:paraId="767CF2F2" w14:textId="77777777" w:rsidTr="00203B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683FB7F4" w14:textId="77777777" w:rsidR="00203BDF" w:rsidRPr="00203BDF" w:rsidRDefault="00203BDF" w:rsidP="00203BDF">
            <w:pPr>
              <w:pStyle w:val="Odlomakpopisa"/>
              <w:numPr>
                <w:ilvl w:val="0"/>
                <w:numId w:val="46"/>
              </w:numPr>
              <w:jc w:val="left"/>
            </w:pPr>
          </w:p>
        </w:tc>
        <w:tc>
          <w:tcPr>
            <w:tcW w:w="2174" w:type="dxa"/>
          </w:tcPr>
          <w:p w14:paraId="6F80F690" w14:textId="77777777" w:rsidR="00203BDF" w:rsidRPr="00203BDF" w:rsidRDefault="00203BDF" w:rsidP="00581C33">
            <w:pPr>
              <w:jc w:val="left"/>
              <w:cnfStyle w:val="000000100000" w:firstRow="0" w:lastRow="0" w:firstColumn="0" w:lastColumn="0" w:oddVBand="0" w:evenVBand="0" w:oddHBand="1" w:evenHBand="0" w:firstRowFirstColumn="0" w:firstRowLastColumn="0" w:lastRowFirstColumn="0" w:lastRowLastColumn="0"/>
            </w:pPr>
            <w:r w:rsidRPr="00203BDF">
              <w:t>Broj postelja u hotelima</w:t>
            </w:r>
          </w:p>
        </w:tc>
        <w:tc>
          <w:tcPr>
            <w:tcW w:w="1510" w:type="dxa"/>
          </w:tcPr>
          <w:p w14:paraId="417FD3DF"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0,0%</w:t>
            </w:r>
          </w:p>
        </w:tc>
        <w:tc>
          <w:tcPr>
            <w:tcW w:w="1510" w:type="dxa"/>
          </w:tcPr>
          <w:p w14:paraId="5FEFD8AB"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0,0%</w:t>
            </w:r>
          </w:p>
        </w:tc>
        <w:tc>
          <w:tcPr>
            <w:tcW w:w="1511" w:type="dxa"/>
          </w:tcPr>
          <w:p w14:paraId="0F57FCFA"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0,0%</w:t>
            </w:r>
          </w:p>
        </w:tc>
        <w:tc>
          <w:tcPr>
            <w:tcW w:w="1511" w:type="dxa"/>
          </w:tcPr>
          <w:p w14:paraId="3D90C907"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0,0%</w:t>
            </w:r>
          </w:p>
        </w:tc>
      </w:tr>
      <w:tr w:rsidR="00203BDF" w:rsidRPr="00203BDF" w14:paraId="67683695" w14:textId="77777777" w:rsidTr="00203BDF">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32813336" w14:textId="77777777" w:rsidR="00203BDF" w:rsidRPr="00203BDF" w:rsidRDefault="00203BDF" w:rsidP="00203BDF">
            <w:pPr>
              <w:pStyle w:val="Odlomakpopisa"/>
              <w:numPr>
                <w:ilvl w:val="0"/>
                <w:numId w:val="46"/>
              </w:numPr>
              <w:jc w:val="left"/>
            </w:pPr>
          </w:p>
        </w:tc>
        <w:tc>
          <w:tcPr>
            <w:tcW w:w="2174" w:type="dxa"/>
          </w:tcPr>
          <w:p w14:paraId="21967DDA" w14:textId="77777777" w:rsidR="00203BDF" w:rsidRPr="00203BDF" w:rsidRDefault="00203BDF" w:rsidP="00581C33">
            <w:pPr>
              <w:jc w:val="left"/>
              <w:cnfStyle w:val="000000000000" w:firstRow="0" w:lastRow="0" w:firstColumn="0" w:lastColumn="0" w:oddVBand="0" w:evenVBand="0" w:oddHBand="0" w:evenHBand="0" w:firstRowFirstColumn="0" w:firstRowLastColumn="0" w:lastRowFirstColumn="0" w:lastRowLastColumn="0"/>
            </w:pPr>
            <w:r w:rsidRPr="00203BDF">
              <w:t>Broj turista</w:t>
            </w:r>
          </w:p>
        </w:tc>
        <w:tc>
          <w:tcPr>
            <w:tcW w:w="1510" w:type="dxa"/>
          </w:tcPr>
          <w:p w14:paraId="2566E8DE"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w:t>
            </w:r>
          </w:p>
        </w:tc>
        <w:tc>
          <w:tcPr>
            <w:tcW w:w="1510" w:type="dxa"/>
          </w:tcPr>
          <w:p w14:paraId="780049DD"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w:t>
            </w:r>
          </w:p>
        </w:tc>
        <w:tc>
          <w:tcPr>
            <w:tcW w:w="1511" w:type="dxa"/>
          </w:tcPr>
          <w:p w14:paraId="3E1E8C7C"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N</w:t>
            </w:r>
          </w:p>
        </w:tc>
        <w:tc>
          <w:tcPr>
            <w:tcW w:w="1511" w:type="dxa"/>
          </w:tcPr>
          <w:p w14:paraId="35004BC9"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0,00</w:t>
            </w:r>
          </w:p>
        </w:tc>
      </w:tr>
      <w:tr w:rsidR="00203BDF" w:rsidRPr="00203BDF" w14:paraId="2CAF2AC3" w14:textId="77777777" w:rsidTr="00203B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2402E6CB" w14:textId="77777777" w:rsidR="00203BDF" w:rsidRPr="00203BDF" w:rsidRDefault="00203BDF" w:rsidP="00203BDF">
            <w:pPr>
              <w:pStyle w:val="Odlomakpopisa"/>
              <w:numPr>
                <w:ilvl w:val="0"/>
                <w:numId w:val="46"/>
              </w:numPr>
              <w:jc w:val="left"/>
            </w:pPr>
          </w:p>
        </w:tc>
        <w:tc>
          <w:tcPr>
            <w:tcW w:w="2174" w:type="dxa"/>
          </w:tcPr>
          <w:p w14:paraId="1E5CCC78" w14:textId="77777777" w:rsidR="00203BDF" w:rsidRPr="00203BDF" w:rsidRDefault="00203BDF" w:rsidP="00581C33">
            <w:pPr>
              <w:jc w:val="left"/>
              <w:cnfStyle w:val="000000100000" w:firstRow="0" w:lastRow="0" w:firstColumn="0" w:lastColumn="0" w:oddVBand="0" w:evenVBand="0" w:oddHBand="1" w:evenHBand="0" w:firstRowFirstColumn="0" w:firstRowLastColumn="0" w:lastRowFirstColumn="0" w:lastRowLastColumn="0"/>
            </w:pPr>
            <w:r w:rsidRPr="00203BDF">
              <w:t>Broj noćenja</w:t>
            </w:r>
          </w:p>
        </w:tc>
        <w:tc>
          <w:tcPr>
            <w:tcW w:w="1510" w:type="dxa"/>
          </w:tcPr>
          <w:p w14:paraId="691CDF73"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0,0%</w:t>
            </w:r>
          </w:p>
        </w:tc>
        <w:tc>
          <w:tcPr>
            <w:tcW w:w="1510" w:type="dxa"/>
          </w:tcPr>
          <w:p w14:paraId="13B5200A"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0,0%</w:t>
            </w:r>
          </w:p>
        </w:tc>
        <w:tc>
          <w:tcPr>
            <w:tcW w:w="1511" w:type="dxa"/>
          </w:tcPr>
          <w:p w14:paraId="269ACA45"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N</w:t>
            </w:r>
          </w:p>
        </w:tc>
        <w:tc>
          <w:tcPr>
            <w:tcW w:w="1511" w:type="dxa"/>
          </w:tcPr>
          <w:p w14:paraId="1B4E7A1B" w14:textId="77777777" w:rsidR="00203BDF" w:rsidRPr="00203BDF" w:rsidRDefault="00203BDF" w:rsidP="00581C33">
            <w:pPr>
              <w:jc w:val="center"/>
              <w:cnfStyle w:val="000000100000" w:firstRow="0" w:lastRow="0" w:firstColumn="0" w:lastColumn="0" w:oddVBand="0" w:evenVBand="0" w:oddHBand="1" w:evenHBand="0" w:firstRowFirstColumn="0" w:firstRowLastColumn="0" w:lastRowFirstColumn="0" w:lastRowLastColumn="0"/>
            </w:pPr>
            <w:r w:rsidRPr="00203BDF">
              <w:t>0,0%</w:t>
            </w:r>
          </w:p>
        </w:tc>
      </w:tr>
      <w:tr w:rsidR="00203BDF" w:rsidRPr="00203BDF" w14:paraId="10F988FE" w14:textId="77777777" w:rsidTr="00203BDF">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57084338" w14:textId="77777777" w:rsidR="00203BDF" w:rsidRPr="00203BDF" w:rsidRDefault="00203BDF" w:rsidP="00203BDF">
            <w:pPr>
              <w:pStyle w:val="Odlomakpopisa"/>
              <w:numPr>
                <w:ilvl w:val="0"/>
                <w:numId w:val="46"/>
              </w:numPr>
              <w:jc w:val="left"/>
            </w:pPr>
          </w:p>
        </w:tc>
        <w:tc>
          <w:tcPr>
            <w:tcW w:w="2174" w:type="dxa"/>
          </w:tcPr>
          <w:p w14:paraId="7307A703" w14:textId="77777777" w:rsidR="00203BDF" w:rsidRPr="00203BDF" w:rsidRDefault="00203BDF" w:rsidP="00581C33">
            <w:pPr>
              <w:jc w:val="left"/>
              <w:cnfStyle w:val="000000000000" w:firstRow="0" w:lastRow="0" w:firstColumn="0" w:lastColumn="0" w:oddVBand="0" w:evenVBand="0" w:oddHBand="0" w:evenHBand="0" w:firstRowFirstColumn="0" w:firstRowLastColumn="0" w:lastRowFirstColumn="0" w:lastRowLastColumn="0"/>
            </w:pPr>
            <w:r w:rsidRPr="00203BDF">
              <w:t>Broj zaposlenih u UGT djelatnosti</w:t>
            </w:r>
          </w:p>
        </w:tc>
        <w:tc>
          <w:tcPr>
            <w:tcW w:w="1510" w:type="dxa"/>
          </w:tcPr>
          <w:p w14:paraId="079F1EF8"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w:t>
            </w:r>
          </w:p>
        </w:tc>
        <w:tc>
          <w:tcPr>
            <w:tcW w:w="1510" w:type="dxa"/>
          </w:tcPr>
          <w:p w14:paraId="7E73D3C0"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w:t>
            </w:r>
          </w:p>
        </w:tc>
        <w:tc>
          <w:tcPr>
            <w:tcW w:w="1511" w:type="dxa"/>
          </w:tcPr>
          <w:p w14:paraId="3C8F6DC7"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w:t>
            </w:r>
          </w:p>
        </w:tc>
        <w:tc>
          <w:tcPr>
            <w:tcW w:w="1511" w:type="dxa"/>
          </w:tcPr>
          <w:p w14:paraId="65733D0A" w14:textId="77777777" w:rsidR="00203BDF" w:rsidRPr="00203BDF" w:rsidRDefault="00203BDF" w:rsidP="00581C33">
            <w:pPr>
              <w:jc w:val="center"/>
              <w:cnfStyle w:val="000000000000" w:firstRow="0" w:lastRow="0" w:firstColumn="0" w:lastColumn="0" w:oddVBand="0" w:evenVBand="0" w:oddHBand="0" w:evenHBand="0" w:firstRowFirstColumn="0" w:firstRowLastColumn="0" w:lastRowFirstColumn="0" w:lastRowLastColumn="0"/>
            </w:pPr>
            <w:r w:rsidRPr="00203BDF">
              <w:t>0,0%</w:t>
            </w:r>
          </w:p>
        </w:tc>
      </w:tr>
    </w:tbl>
    <w:p w14:paraId="50094260" w14:textId="77777777" w:rsidR="00203BDF" w:rsidRPr="00203BDF" w:rsidRDefault="00203BDF" w:rsidP="00203BDF">
      <w:pPr>
        <w:jc w:val="center"/>
        <w:rPr>
          <w:i/>
          <w:iCs/>
          <w:sz w:val="20"/>
          <w:szCs w:val="20"/>
        </w:rPr>
      </w:pPr>
      <w:r w:rsidRPr="00203BDF">
        <w:rPr>
          <w:i/>
          <w:iCs/>
          <w:sz w:val="20"/>
          <w:szCs w:val="20"/>
        </w:rPr>
        <w:t xml:space="preserve">Izvor: institut za turizam, </w:t>
      </w:r>
      <w:hyperlink r:id="rId23" w:history="1">
        <w:r w:rsidRPr="00203BDF">
          <w:rPr>
            <w:i/>
            <w:iCs/>
            <w:sz w:val="20"/>
            <w:szCs w:val="20"/>
          </w:rPr>
          <w:t>http://www.iztzg.hr/hr/itr/</w:t>
        </w:r>
      </w:hyperlink>
    </w:p>
    <w:bookmarkEnd w:id="41"/>
    <w:p w14:paraId="02A4A2AB" w14:textId="77777777" w:rsidR="00E30FED" w:rsidRDefault="00E30FED" w:rsidP="00E30FED"/>
    <w:p w14:paraId="55773964" w14:textId="746CA261" w:rsidR="00E30FED" w:rsidRPr="00E30FED" w:rsidRDefault="00E30FED" w:rsidP="00E30FED">
      <w:pPr>
        <w:pStyle w:val="Naslov2"/>
        <w:rPr>
          <w:rFonts w:asciiTheme="minorHAnsi" w:hAnsiTheme="minorHAnsi"/>
        </w:rPr>
      </w:pPr>
      <w:bookmarkStart w:id="44" w:name="_Toc91238108"/>
      <w:r>
        <w:rPr>
          <w:rFonts w:asciiTheme="minorHAnsi" w:hAnsiTheme="minorHAnsi"/>
        </w:rPr>
        <w:t>Infrastruktura</w:t>
      </w:r>
      <w:bookmarkEnd w:id="44"/>
    </w:p>
    <w:p w14:paraId="12D428D2" w14:textId="0EAE381D" w:rsidR="00012FE2" w:rsidRPr="00DE5B24" w:rsidRDefault="00F028D4" w:rsidP="00F028D4">
      <w:pPr>
        <w:pStyle w:val="Naslov3"/>
        <w:rPr>
          <w:rFonts w:asciiTheme="minorHAnsi" w:hAnsiTheme="minorHAnsi"/>
        </w:rPr>
      </w:pPr>
      <w:bookmarkStart w:id="45" w:name="_Toc91238109"/>
      <w:r w:rsidRPr="00DE5B24">
        <w:rPr>
          <w:rFonts w:asciiTheme="minorHAnsi" w:hAnsiTheme="minorHAnsi"/>
        </w:rPr>
        <w:t>Prometna infrastruktura</w:t>
      </w:r>
      <w:bookmarkEnd w:id="45"/>
    </w:p>
    <w:p w14:paraId="3BABD559" w14:textId="4547B616" w:rsidR="00731D63" w:rsidRPr="00DE5B24" w:rsidRDefault="00054E2B" w:rsidP="00012FE2">
      <w:bookmarkStart w:id="46" w:name="_Hlk91104910"/>
      <w:r w:rsidRPr="00DE5B24">
        <w:t>Općina Mihovljan povezana je s ostatkom Krapinsko-zagorske županije mrežom prometnica koja pokriva cjelokupni teritorij Općine i povezuje sva naselja. Prometnice su u cijelosti asfaltirane no nedovoljnog su profila i standarda</w:t>
      </w:r>
      <w:bookmarkEnd w:id="46"/>
      <w:r w:rsidRPr="00DE5B24">
        <w:t xml:space="preserve"> te je nužna obnova što je jedan od glavnih ciljeva Općine. Cestovna mreža prikazana je u tablici:</w:t>
      </w:r>
    </w:p>
    <w:p w14:paraId="68F738A8" w14:textId="5E9BAD61" w:rsidR="000010A7" w:rsidRPr="00DE5B24" w:rsidRDefault="000010A7" w:rsidP="000010A7">
      <w:pPr>
        <w:pStyle w:val="Opisslike"/>
        <w:keepNext/>
        <w:jc w:val="center"/>
      </w:pPr>
      <w:bookmarkStart w:id="47" w:name="_Toc91231428"/>
      <w:r w:rsidRPr="00DE5B24">
        <w:t xml:space="preserve">Tablica </w:t>
      </w:r>
      <w:r w:rsidR="00FC48FB">
        <w:fldChar w:fldCharType="begin"/>
      </w:r>
      <w:r w:rsidR="00FC48FB">
        <w:instrText xml:space="preserve"> SEQ Tablica \* ARABIC </w:instrText>
      </w:r>
      <w:r w:rsidR="00FC48FB">
        <w:fldChar w:fldCharType="separate"/>
      </w:r>
      <w:r w:rsidR="00203BDF">
        <w:rPr>
          <w:noProof/>
        </w:rPr>
        <w:t>7</w:t>
      </w:r>
      <w:r w:rsidR="00FC48FB">
        <w:rPr>
          <w:noProof/>
        </w:rPr>
        <w:fldChar w:fldCharType="end"/>
      </w:r>
      <w:r w:rsidRPr="00DE5B24">
        <w:t xml:space="preserve"> Cestovna mreža Općine Mihovljan</w:t>
      </w:r>
      <w:bookmarkEnd w:id="47"/>
    </w:p>
    <w:tbl>
      <w:tblPr>
        <w:tblStyle w:val="Tamnatablicareetke5-isticanje5"/>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4391"/>
        <w:gridCol w:w="2420"/>
      </w:tblGrid>
      <w:tr w:rsidR="00EF0DD0" w:rsidRPr="00EF0DD0" w14:paraId="4D49ADF4" w14:textId="409285DB" w:rsidTr="00EF0DD0">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265" w:type="dxa"/>
            <w:gridSpan w:val="3"/>
            <w:noWrap/>
          </w:tcPr>
          <w:p w14:paraId="50260B4F" w14:textId="58513943" w:rsidR="00AF67D7" w:rsidRPr="00EF0DD0" w:rsidRDefault="00AF67D7" w:rsidP="00F329B3">
            <w:pPr>
              <w:spacing w:before="0"/>
              <w:jc w:val="center"/>
              <w:rPr>
                <w:rFonts w:eastAsia="Times New Roman" w:cs="Calibri"/>
                <w:b w:val="0"/>
                <w:bCs w:val="0"/>
                <w:color w:val="000000" w:themeColor="text1"/>
                <w:lang w:eastAsia="hr-HR"/>
              </w:rPr>
            </w:pPr>
            <w:r w:rsidRPr="00EF0DD0">
              <w:rPr>
                <w:rFonts w:eastAsia="Times New Roman" w:cs="Calibri"/>
                <w:color w:val="000000" w:themeColor="text1"/>
                <w:lang w:eastAsia="hr-HR"/>
              </w:rPr>
              <w:t>DRŽAVNE CESTE</w:t>
            </w:r>
          </w:p>
        </w:tc>
      </w:tr>
      <w:tr w:rsidR="00EF0DD0" w:rsidRPr="00EF0DD0" w14:paraId="777DB77B" w14:textId="5E8CACFD" w:rsidTr="00EF0DD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454" w:type="dxa"/>
            <w:noWrap/>
          </w:tcPr>
          <w:p w14:paraId="1EA33745" w14:textId="77777777" w:rsidR="00AF67D7" w:rsidRPr="00EF0DD0" w:rsidRDefault="00AF67D7" w:rsidP="00F329B3">
            <w:pPr>
              <w:spacing w:before="0"/>
              <w:jc w:val="center"/>
              <w:rPr>
                <w:rFonts w:eastAsia="Times New Roman" w:cs="Calibri"/>
                <w:b w:val="0"/>
                <w:bCs w:val="0"/>
                <w:color w:val="000000" w:themeColor="text1"/>
                <w:lang w:eastAsia="hr-HR"/>
              </w:rPr>
            </w:pPr>
            <w:r w:rsidRPr="00EF0DD0">
              <w:rPr>
                <w:rFonts w:eastAsia="Times New Roman" w:cs="Calibri"/>
                <w:color w:val="000000" w:themeColor="text1"/>
                <w:lang w:eastAsia="hr-HR"/>
              </w:rPr>
              <w:t>NAZIV CESTE</w:t>
            </w:r>
          </w:p>
        </w:tc>
        <w:tc>
          <w:tcPr>
            <w:tcW w:w="4391" w:type="dxa"/>
            <w:noWrap/>
          </w:tcPr>
          <w:p w14:paraId="768C17E6" w14:textId="77777777" w:rsidR="00AF67D7" w:rsidRPr="00EF0DD0" w:rsidRDefault="00AF67D7" w:rsidP="00F329B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themeColor="text1"/>
                <w:lang w:eastAsia="hr-HR"/>
              </w:rPr>
            </w:pPr>
            <w:r w:rsidRPr="00EF0DD0">
              <w:rPr>
                <w:rFonts w:eastAsia="Times New Roman" w:cs="Calibri"/>
                <w:b/>
                <w:bCs/>
                <w:color w:val="000000" w:themeColor="text1"/>
                <w:lang w:eastAsia="hr-HR"/>
              </w:rPr>
              <w:t>DIONICA</w:t>
            </w:r>
          </w:p>
        </w:tc>
        <w:tc>
          <w:tcPr>
            <w:tcW w:w="2419" w:type="dxa"/>
          </w:tcPr>
          <w:p w14:paraId="55D55733" w14:textId="239CFD37" w:rsidR="00AF67D7" w:rsidRPr="00EF0DD0" w:rsidRDefault="00AF67D7" w:rsidP="00F329B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themeColor="text1"/>
                <w:lang w:eastAsia="hr-HR"/>
              </w:rPr>
            </w:pPr>
            <w:r w:rsidRPr="00EF0DD0">
              <w:rPr>
                <w:rFonts w:eastAsia="Times New Roman" w:cs="Calibri"/>
                <w:b/>
                <w:bCs/>
                <w:color w:val="000000" w:themeColor="text1"/>
                <w:lang w:eastAsia="hr-HR"/>
              </w:rPr>
              <w:t>DUŽINA CESTE (u km)</w:t>
            </w:r>
          </w:p>
        </w:tc>
      </w:tr>
      <w:tr w:rsidR="00EF0DD0" w:rsidRPr="00EF0DD0" w14:paraId="03F72959" w14:textId="747F31F1" w:rsidTr="00EF0DD0">
        <w:trPr>
          <w:trHeight w:val="224"/>
        </w:trPr>
        <w:tc>
          <w:tcPr>
            <w:cnfStyle w:val="001000000000" w:firstRow="0" w:lastRow="0" w:firstColumn="1" w:lastColumn="0" w:oddVBand="0" w:evenVBand="0" w:oddHBand="0" w:evenHBand="0" w:firstRowFirstColumn="0" w:firstRowLastColumn="0" w:lastRowFirstColumn="0" w:lastRowLastColumn="0"/>
            <w:tcW w:w="2454" w:type="dxa"/>
            <w:noWrap/>
          </w:tcPr>
          <w:p w14:paraId="2CF4DD4D" w14:textId="30A26441" w:rsidR="00AF67D7" w:rsidRPr="00EF0DD0" w:rsidRDefault="00AF67D7" w:rsidP="00F329B3">
            <w:pPr>
              <w:spacing w:before="0"/>
              <w:jc w:val="center"/>
              <w:rPr>
                <w:rFonts w:eastAsia="Times New Roman" w:cs="Calibri"/>
                <w:b w:val="0"/>
                <w:bCs w:val="0"/>
                <w:color w:val="000000" w:themeColor="text1"/>
                <w:lang w:eastAsia="hr-HR"/>
              </w:rPr>
            </w:pPr>
            <w:r w:rsidRPr="00EF0DD0">
              <w:rPr>
                <w:rFonts w:eastAsia="Times New Roman" w:cs="Calibri"/>
                <w:color w:val="000000" w:themeColor="text1"/>
                <w:lang w:eastAsia="hr-HR"/>
              </w:rPr>
              <w:t>D35</w:t>
            </w:r>
          </w:p>
        </w:tc>
        <w:tc>
          <w:tcPr>
            <w:tcW w:w="4391" w:type="dxa"/>
            <w:noWrap/>
          </w:tcPr>
          <w:p w14:paraId="48DA90F0" w14:textId="52198E9C" w:rsidR="00AF67D7" w:rsidRPr="00EF0DD0" w:rsidRDefault="00AF67D7" w:rsidP="00F329B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eastAsia="hr-HR"/>
              </w:rPr>
            </w:pPr>
            <w:r w:rsidRPr="00EF0DD0">
              <w:rPr>
                <w:rFonts w:eastAsia="Times New Roman" w:cs="Calibri"/>
                <w:color w:val="000000" w:themeColor="text1"/>
                <w:lang w:eastAsia="hr-HR"/>
              </w:rPr>
              <w:t>Varaždin (D2) – Lepoglava – Sveti Križ Začr</w:t>
            </w:r>
            <w:r w:rsidR="00EF0DD0">
              <w:rPr>
                <w:rFonts w:eastAsia="Times New Roman" w:cs="Calibri"/>
                <w:color w:val="000000" w:themeColor="text1"/>
                <w:lang w:eastAsia="hr-HR"/>
              </w:rPr>
              <w:t>e</w:t>
            </w:r>
            <w:r w:rsidRPr="00EF0DD0">
              <w:rPr>
                <w:rFonts w:eastAsia="Times New Roman" w:cs="Calibri"/>
                <w:color w:val="000000" w:themeColor="text1"/>
                <w:lang w:eastAsia="hr-HR"/>
              </w:rPr>
              <w:t>tje</w:t>
            </w:r>
          </w:p>
        </w:tc>
        <w:tc>
          <w:tcPr>
            <w:tcW w:w="2419" w:type="dxa"/>
          </w:tcPr>
          <w:p w14:paraId="4EABD267" w14:textId="73BC6E30" w:rsidR="00AF67D7" w:rsidRPr="00EF0DD0" w:rsidRDefault="00AF67D7" w:rsidP="00F329B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eastAsia="hr-HR"/>
              </w:rPr>
            </w:pPr>
            <w:r w:rsidRPr="00EF0DD0">
              <w:rPr>
                <w:rFonts w:eastAsia="Times New Roman" w:cs="Calibri"/>
                <w:color w:val="000000" w:themeColor="text1"/>
                <w:lang w:eastAsia="hr-HR"/>
              </w:rPr>
              <w:t>3,879</w:t>
            </w:r>
          </w:p>
        </w:tc>
      </w:tr>
      <w:tr w:rsidR="00EF0DD0" w:rsidRPr="00EF0DD0" w14:paraId="0B1060A4" w14:textId="30B389F8" w:rsidTr="00EF0DD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265" w:type="dxa"/>
            <w:gridSpan w:val="3"/>
            <w:noWrap/>
          </w:tcPr>
          <w:p w14:paraId="72C0ACAF" w14:textId="3D50346A" w:rsidR="00AF67D7" w:rsidRPr="00EF0DD0" w:rsidRDefault="00AF67D7" w:rsidP="00F329B3">
            <w:pPr>
              <w:spacing w:before="0"/>
              <w:jc w:val="center"/>
              <w:rPr>
                <w:rFonts w:eastAsia="Times New Roman" w:cs="Calibri"/>
                <w:b w:val="0"/>
                <w:bCs w:val="0"/>
                <w:color w:val="000000" w:themeColor="text1"/>
                <w:lang w:eastAsia="hr-HR"/>
              </w:rPr>
            </w:pPr>
            <w:r w:rsidRPr="00EF0DD0">
              <w:rPr>
                <w:rFonts w:eastAsia="Times New Roman" w:cs="Calibri"/>
                <w:color w:val="000000" w:themeColor="text1"/>
                <w:lang w:eastAsia="hr-HR"/>
              </w:rPr>
              <w:t>ŽUPANIJSKE CESTE</w:t>
            </w:r>
          </w:p>
        </w:tc>
      </w:tr>
      <w:tr w:rsidR="00EF0DD0" w:rsidRPr="00EF0DD0" w14:paraId="59EEA8BF" w14:textId="64AD9B40" w:rsidTr="00EF0DD0">
        <w:trPr>
          <w:trHeight w:val="224"/>
        </w:trPr>
        <w:tc>
          <w:tcPr>
            <w:cnfStyle w:val="001000000000" w:firstRow="0" w:lastRow="0" w:firstColumn="1" w:lastColumn="0" w:oddVBand="0" w:evenVBand="0" w:oddHBand="0" w:evenHBand="0" w:firstRowFirstColumn="0" w:firstRowLastColumn="0" w:lastRowFirstColumn="0" w:lastRowLastColumn="0"/>
            <w:tcW w:w="2454" w:type="dxa"/>
            <w:noWrap/>
          </w:tcPr>
          <w:p w14:paraId="0E5834D8" w14:textId="157FB087" w:rsidR="00AF67D7" w:rsidRPr="00EF0DD0" w:rsidRDefault="00AF67D7" w:rsidP="00F329B3">
            <w:pPr>
              <w:spacing w:before="0"/>
              <w:jc w:val="center"/>
              <w:rPr>
                <w:rFonts w:eastAsia="Times New Roman" w:cs="Calibri"/>
                <w:b w:val="0"/>
                <w:bCs w:val="0"/>
                <w:color w:val="000000" w:themeColor="text1"/>
                <w:lang w:eastAsia="hr-HR"/>
              </w:rPr>
            </w:pPr>
            <w:r w:rsidRPr="00EF0DD0">
              <w:rPr>
                <w:rFonts w:eastAsia="Times New Roman" w:cs="Calibri"/>
                <w:color w:val="000000" w:themeColor="text1"/>
                <w:lang w:eastAsia="hr-HR"/>
              </w:rPr>
              <w:t>Ž2125</w:t>
            </w:r>
          </w:p>
        </w:tc>
        <w:tc>
          <w:tcPr>
            <w:tcW w:w="4391" w:type="dxa"/>
            <w:noWrap/>
          </w:tcPr>
          <w:p w14:paraId="68EFFDF6" w14:textId="17DBFE60" w:rsidR="00AF67D7" w:rsidRPr="00EF0DD0" w:rsidRDefault="00AF67D7" w:rsidP="00F329B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eastAsia="hr-HR"/>
              </w:rPr>
            </w:pPr>
            <w:r w:rsidRPr="00EF0DD0">
              <w:rPr>
                <w:rFonts w:eastAsia="Times New Roman" w:cs="Calibri"/>
                <w:color w:val="000000" w:themeColor="text1"/>
                <w:lang w:eastAsia="hr-HR"/>
              </w:rPr>
              <w:t>D35 – Mihovljan – Sutinske Toplice – D9</w:t>
            </w:r>
          </w:p>
        </w:tc>
        <w:tc>
          <w:tcPr>
            <w:tcW w:w="2419" w:type="dxa"/>
          </w:tcPr>
          <w:p w14:paraId="7329D2D1" w14:textId="248BF56B" w:rsidR="00AF67D7" w:rsidRPr="00EF0DD0" w:rsidRDefault="00AF67D7" w:rsidP="00F329B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eastAsia="hr-HR"/>
              </w:rPr>
            </w:pPr>
            <w:r w:rsidRPr="00EF0DD0">
              <w:rPr>
                <w:rFonts w:eastAsia="Times New Roman" w:cs="Calibri"/>
                <w:color w:val="000000" w:themeColor="text1"/>
                <w:lang w:eastAsia="hr-HR"/>
              </w:rPr>
              <w:t>6,443</w:t>
            </w:r>
          </w:p>
        </w:tc>
      </w:tr>
      <w:tr w:rsidR="00EF0DD0" w:rsidRPr="00EF0DD0" w14:paraId="04AA7BC1" w14:textId="2689A3B3" w:rsidTr="00EF0DD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454" w:type="dxa"/>
            <w:noWrap/>
          </w:tcPr>
          <w:p w14:paraId="33CC942F" w14:textId="6E689136" w:rsidR="00AF67D7" w:rsidRPr="00EF0DD0" w:rsidRDefault="00AF67D7" w:rsidP="00F329B3">
            <w:pPr>
              <w:spacing w:before="0"/>
              <w:jc w:val="center"/>
              <w:rPr>
                <w:rFonts w:eastAsia="Times New Roman" w:cs="Calibri"/>
                <w:b w:val="0"/>
                <w:bCs w:val="0"/>
                <w:color w:val="000000" w:themeColor="text1"/>
                <w:lang w:eastAsia="hr-HR"/>
              </w:rPr>
            </w:pPr>
            <w:r w:rsidRPr="00EF0DD0">
              <w:rPr>
                <w:rFonts w:eastAsia="Times New Roman" w:cs="Calibri"/>
                <w:color w:val="000000" w:themeColor="text1"/>
                <w:lang w:eastAsia="hr-HR"/>
              </w:rPr>
              <w:t>Ž2126</w:t>
            </w:r>
          </w:p>
        </w:tc>
        <w:tc>
          <w:tcPr>
            <w:tcW w:w="4391" w:type="dxa"/>
            <w:noWrap/>
          </w:tcPr>
          <w:p w14:paraId="4A5D9F06" w14:textId="0EDFB465" w:rsidR="00AF67D7" w:rsidRPr="00EF0DD0" w:rsidRDefault="00AF67D7" w:rsidP="00F329B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lang w:eastAsia="hr-HR"/>
              </w:rPr>
            </w:pPr>
            <w:r w:rsidRPr="00EF0DD0">
              <w:rPr>
                <w:rFonts w:eastAsia="Times New Roman" w:cs="Calibri"/>
                <w:color w:val="000000" w:themeColor="text1"/>
                <w:lang w:eastAsia="hr-HR"/>
              </w:rPr>
              <w:t>D29 – Gregurovec – Mihovljan (Ž2125)</w:t>
            </w:r>
          </w:p>
        </w:tc>
        <w:tc>
          <w:tcPr>
            <w:tcW w:w="2419" w:type="dxa"/>
          </w:tcPr>
          <w:p w14:paraId="0959C29A" w14:textId="1D207AC4" w:rsidR="00AF67D7" w:rsidRPr="00EF0DD0" w:rsidRDefault="00AF67D7" w:rsidP="00F329B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lang w:eastAsia="hr-HR"/>
              </w:rPr>
            </w:pPr>
            <w:r w:rsidRPr="00EF0DD0">
              <w:rPr>
                <w:rFonts w:eastAsia="Times New Roman" w:cs="Calibri"/>
                <w:color w:val="000000" w:themeColor="text1"/>
                <w:lang w:eastAsia="hr-HR"/>
              </w:rPr>
              <w:t>5,269</w:t>
            </w:r>
          </w:p>
        </w:tc>
      </w:tr>
      <w:tr w:rsidR="00EF0DD0" w:rsidRPr="00EF0DD0" w14:paraId="1D124F08" w14:textId="538B46BD" w:rsidTr="00EF0DD0">
        <w:trPr>
          <w:trHeight w:val="224"/>
        </w:trPr>
        <w:tc>
          <w:tcPr>
            <w:cnfStyle w:val="001000000000" w:firstRow="0" w:lastRow="0" w:firstColumn="1" w:lastColumn="0" w:oddVBand="0" w:evenVBand="0" w:oddHBand="0" w:evenHBand="0" w:firstRowFirstColumn="0" w:firstRowLastColumn="0" w:lastRowFirstColumn="0" w:lastRowLastColumn="0"/>
            <w:tcW w:w="2454" w:type="dxa"/>
            <w:noWrap/>
          </w:tcPr>
          <w:p w14:paraId="1B5A5509" w14:textId="41D0AA76" w:rsidR="00AF67D7" w:rsidRPr="00EF0DD0" w:rsidRDefault="00AF67D7" w:rsidP="00F329B3">
            <w:pPr>
              <w:spacing w:before="0"/>
              <w:jc w:val="center"/>
              <w:rPr>
                <w:rFonts w:eastAsia="Times New Roman" w:cs="Calibri"/>
                <w:b w:val="0"/>
                <w:bCs w:val="0"/>
                <w:color w:val="000000" w:themeColor="text1"/>
                <w:lang w:eastAsia="hr-HR"/>
              </w:rPr>
            </w:pPr>
            <w:r w:rsidRPr="00EF0DD0">
              <w:rPr>
                <w:rFonts w:eastAsia="Times New Roman" w:cs="Calibri"/>
                <w:color w:val="000000" w:themeColor="text1"/>
                <w:lang w:eastAsia="hr-HR"/>
              </w:rPr>
              <w:t>Ž2127</w:t>
            </w:r>
          </w:p>
        </w:tc>
        <w:tc>
          <w:tcPr>
            <w:tcW w:w="4391" w:type="dxa"/>
            <w:noWrap/>
          </w:tcPr>
          <w:p w14:paraId="737CFD67" w14:textId="2F519E66" w:rsidR="00AF67D7" w:rsidRPr="00EF0DD0" w:rsidRDefault="00AF67D7" w:rsidP="00F329B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eastAsia="hr-HR"/>
              </w:rPr>
            </w:pPr>
            <w:r w:rsidRPr="00EF0DD0">
              <w:rPr>
                <w:rFonts w:eastAsia="Times New Roman" w:cs="Calibri"/>
                <w:color w:val="000000" w:themeColor="text1"/>
                <w:lang w:eastAsia="hr-HR"/>
              </w:rPr>
              <w:t>D29 – Gora Veternička – D35</w:t>
            </w:r>
          </w:p>
        </w:tc>
        <w:tc>
          <w:tcPr>
            <w:tcW w:w="2419" w:type="dxa"/>
          </w:tcPr>
          <w:p w14:paraId="2125B4BA" w14:textId="761AFB27" w:rsidR="00AF67D7" w:rsidRPr="00EF0DD0" w:rsidRDefault="00AF67D7" w:rsidP="00F329B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eastAsia="hr-HR"/>
              </w:rPr>
            </w:pPr>
            <w:r w:rsidRPr="00EF0DD0">
              <w:rPr>
                <w:rFonts w:eastAsia="Times New Roman" w:cs="Calibri"/>
                <w:color w:val="000000" w:themeColor="text1"/>
                <w:lang w:eastAsia="hr-HR"/>
              </w:rPr>
              <w:t>0,060</w:t>
            </w:r>
          </w:p>
        </w:tc>
      </w:tr>
      <w:tr w:rsidR="00EF0DD0" w:rsidRPr="00EF0DD0" w14:paraId="5E3E6F38" w14:textId="297176C3" w:rsidTr="00EF0DD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265" w:type="dxa"/>
            <w:gridSpan w:val="3"/>
            <w:noWrap/>
          </w:tcPr>
          <w:p w14:paraId="00E5D4CF" w14:textId="4768798D" w:rsidR="00AF67D7" w:rsidRPr="00EF0DD0" w:rsidRDefault="00AF67D7" w:rsidP="00F329B3">
            <w:pPr>
              <w:spacing w:before="0"/>
              <w:jc w:val="center"/>
              <w:rPr>
                <w:rFonts w:eastAsia="Times New Roman" w:cs="Calibri"/>
                <w:b w:val="0"/>
                <w:bCs w:val="0"/>
                <w:color w:val="000000" w:themeColor="text1"/>
                <w:lang w:eastAsia="hr-HR"/>
              </w:rPr>
            </w:pPr>
            <w:r w:rsidRPr="00EF0DD0">
              <w:rPr>
                <w:rFonts w:eastAsia="Times New Roman" w:cs="Calibri"/>
                <w:color w:val="000000" w:themeColor="text1"/>
                <w:lang w:eastAsia="hr-HR"/>
              </w:rPr>
              <w:t>LOKALNE CESTE</w:t>
            </w:r>
          </w:p>
        </w:tc>
      </w:tr>
      <w:tr w:rsidR="00EF0DD0" w:rsidRPr="00EF0DD0" w14:paraId="1B242FBB" w14:textId="0C21C4FF" w:rsidTr="00EF0DD0">
        <w:trPr>
          <w:trHeight w:val="224"/>
        </w:trPr>
        <w:tc>
          <w:tcPr>
            <w:cnfStyle w:val="001000000000" w:firstRow="0" w:lastRow="0" w:firstColumn="1" w:lastColumn="0" w:oddVBand="0" w:evenVBand="0" w:oddHBand="0" w:evenHBand="0" w:firstRowFirstColumn="0" w:firstRowLastColumn="0" w:lastRowFirstColumn="0" w:lastRowLastColumn="0"/>
            <w:tcW w:w="2454" w:type="dxa"/>
            <w:noWrap/>
          </w:tcPr>
          <w:p w14:paraId="1C3DAB43" w14:textId="71E5B7D7" w:rsidR="00AF67D7" w:rsidRPr="00EF0DD0" w:rsidRDefault="00AF67D7" w:rsidP="00F329B3">
            <w:pPr>
              <w:spacing w:before="0"/>
              <w:jc w:val="center"/>
              <w:rPr>
                <w:rFonts w:eastAsia="Times New Roman" w:cs="Calibri"/>
                <w:b w:val="0"/>
                <w:bCs w:val="0"/>
                <w:color w:val="000000" w:themeColor="text1"/>
                <w:lang w:eastAsia="hr-HR"/>
              </w:rPr>
            </w:pPr>
            <w:r w:rsidRPr="00EF0DD0">
              <w:rPr>
                <w:rFonts w:eastAsia="Times New Roman" w:cs="Calibri"/>
                <w:color w:val="000000" w:themeColor="text1"/>
                <w:lang w:eastAsia="hr-HR"/>
              </w:rPr>
              <w:t>L22015</w:t>
            </w:r>
          </w:p>
        </w:tc>
        <w:tc>
          <w:tcPr>
            <w:tcW w:w="4391" w:type="dxa"/>
            <w:noWrap/>
          </w:tcPr>
          <w:p w14:paraId="04DFDCBF" w14:textId="457A30EF" w:rsidR="00AF67D7" w:rsidRPr="00EF0DD0" w:rsidRDefault="00AF67D7" w:rsidP="00F329B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eastAsia="hr-HR"/>
              </w:rPr>
            </w:pPr>
            <w:r w:rsidRPr="00EF0DD0">
              <w:rPr>
                <w:rFonts w:eastAsia="Times New Roman" w:cs="Calibri"/>
                <w:color w:val="000000" w:themeColor="text1"/>
                <w:lang w:eastAsia="hr-HR"/>
              </w:rPr>
              <w:t>Gora Veternička (Ž2127) – Veternica – Ž2125</w:t>
            </w:r>
          </w:p>
        </w:tc>
        <w:tc>
          <w:tcPr>
            <w:tcW w:w="2419" w:type="dxa"/>
          </w:tcPr>
          <w:p w14:paraId="068F1C2B" w14:textId="24A57D4A" w:rsidR="00AF67D7" w:rsidRPr="00EF0DD0" w:rsidRDefault="00AF67D7" w:rsidP="00F329B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eastAsia="hr-HR"/>
              </w:rPr>
            </w:pPr>
            <w:r w:rsidRPr="00EF0DD0">
              <w:rPr>
                <w:rFonts w:eastAsia="Times New Roman" w:cs="Calibri"/>
                <w:color w:val="000000" w:themeColor="text1"/>
                <w:lang w:eastAsia="hr-HR"/>
              </w:rPr>
              <w:t>1,515</w:t>
            </w:r>
          </w:p>
        </w:tc>
      </w:tr>
    </w:tbl>
    <w:p w14:paraId="657FC3CD" w14:textId="6B4457A2" w:rsidR="000010A7" w:rsidRPr="00DE5B24" w:rsidRDefault="000010A7" w:rsidP="00253577">
      <w:pPr>
        <w:jc w:val="center"/>
        <w:rPr>
          <w:i/>
          <w:iCs/>
          <w:sz w:val="20"/>
          <w:szCs w:val="20"/>
        </w:rPr>
      </w:pPr>
      <w:r w:rsidRPr="00DE5B24">
        <w:rPr>
          <w:i/>
          <w:iCs/>
          <w:sz w:val="20"/>
          <w:szCs w:val="20"/>
        </w:rPr>
        <w:t>Izvor: Internet stranice Općine Mihovljan</w:t>
      </w:r>
    </w:p>
    <w:p w14:paraId="2AAE70D7" w14:textId="012BA6F9" w:rsidR="00253577" w:rsidRPr="00DE5B24" w:rsidRDefault="00F329B3" w:rsidP="00012FE2">
      <w:r w:rsidRPr="00DE5B24">
        <w:t xml:space="preserve">Ukupna duljina cestovne mreže Općine Mihovljan iznosi 67,83 km što uz državne, županijske i lokalne obuhvaća i brojne nerazvrstane ceste. </w:t>
      </w:r>
      <w:r w:rsidR="00CC2F35" w:rsidRPr="00DE5B24">
        <w:t xml:space="preserve">Održavanje cestovne mreže obuhvaćeno je </w:t>
      </w:r>
      <w:r w:rsidR="00570070" w:rsidRPr="00DE5B24">
        <w:t xml:space="preserve">Planom održavanja objekata komunalne infrastrukture </w:t>
      </w:r>
      <w:r w:rsidR="00CC2F35" w:rsidRPr="00DE5B24">
        <w:t xml:space="preserve">na području Općine Mihovljan. Planom su obuhvaćene radnje i mjere tijekom cijele godine na nerazvrstanim cestama sa svrhom održavanja prohodnosti i tehničke ispravnosti cesta i prometne sigurnosti, redovitog održavanja te mjestimičnog poboljšanja elemenata ceste, osiguravanja trajnosti i sigurnosti ceste i cestovnih objekata i općenito povećanja sigurnosti prometa. </w:t>
      </w:r>
      <w:r w:rsidR="00253577" w:rsidRPr="00DE5B24">
        <w:t>Slika u nastavku prikazuje mrežu prometnica Općine Mihovljan:</w:t>
      </w:r>
    </w:p>
    <w:p w14:paraId="0D81B8A6" w14:textId="6E73C4DD" w:rsidR="00253577" w:rsidRPr="00DE5B24" w:rsidRDefault="00253577" w:rsidP="00253577">
      <w:pPr>
        <w:pStyle w:val="Opisslike"/>
        <w:keepNext/>
        <w:jc w:val="center"/>
      </w:pPr>
      <w:bookmarkStart w:id="48" w:name="_Toc91231421"/>
      <w:r w:rsidRPr="00DE5B24">
        <w:lastRenderedPageBreak/>
        <w:t xml:space="preserve">Slika </w:t>
      </w:r>
      <w:fldSimple w:instr=" SEQ Slika \* ARABIC ">
        <w:r w:rsidRPr="00DE5B24">
          <w:rPr>
            <w:noProof/>
          </w:rPr>
          <w:t>3</w:t>
        </w:r>
      </w:fldSimple>
      <w:r w:rsidRPr="00DE5B24">
        <w:t xml:space="preserve"> Karta prometnica Općine Mihovljan</w:t>
      </w:r>
      <w:bookmarkEnd w:id="48"/>
    </w:p>
    <w:p w14:paraId="30BB5479" w14:textId="77777777" w:rsidR="00253577" w:rsidRPr="00DE5B24" w:rsidRDefault="00253577" w:rsidP="00253577">
      <w:pPr>
        <w:keepNext/>
        <w:jc w:val="center"/>
      </w:pPr>
      <w:r w:rsidRPr="00DE5B24">
        <w:rPr>
          <w:noProof/>
        </w:rPr>
        <w:drawing>
          <wp:inline distT="0" distB="0" distL="0" distR="0" wp14:anchorId="46E04B9D" wp14:editId="456AEDBB">
            <wp:extent cx="4391025" cy="4528806"/>
            <wp:effectExtent l="0" t="0" r="0" b="571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24">
                      <a:extLst>
                        <a:ext uri="{28A0092B-C50C-407E-A947-70E740481C1C}">
                          <a14:useLocalDpi xmlns:a14="http://schemas.microsoft.com/office/drawing/2010/main" val="0"/>
                        </a:ext>
                      </a:extLst>
                    </a:blip>
                    <a:stretch>
                      <a:fillRect/>
                    </a:stretch>
                  </pic:blipFill>
                  <pic:spPr>
                    <a:xfrm>
                      <a:off x="0" y="0"/>
                      <a:ext cx="4413043" cy="4551515"/>
                    </a:xfrm>
                    <a:prstGeom prst="rect">
                      <a:avLst/>
                    </a:prstGeom>
                  </pic:spPr>
                </pic:pic>
              </a:graphicData>
            </a:graphic>
          </wp:inline>
        </w:drawing>
      </w:r>
    </w:p>
    <w:p w14:paraId="3F327FA3" w14:textId="65579036" w:rsidR="00253577" w:rsidRPr="00DE5B24" w:rsidRDefault="00253577" w:rsidP="00253577">
      <w:pPr>
        <w:jc w:val="center"/>
        <w:rPr>
          <w:i/>
          <w:iCs/>
          <w:sz w:val="20"/>
          <w:szCs w:val="20"/>
        </w:rPr>
      </w:pPr>
      <w:r w:rsidRPr="00DE5B24">
        <w:rPr>
          <w:i/>
          <w:iCs/>
          <w:sz w:val="20"/>
          <w:szCs w:val="20"/>
        </w:rPr>
        <w:t>Izvor: Zavod za prostorno uređenje Krapinsko-zagorske županije</w:t>
      </w:r>
    </w:p>
    <w:p w14:paraId="1374C287" w14:textId="77777777" w:rsidR="00253577" w:rsidRPr="00DE5B24" w:rsidRDefault="00253577" w:rsidP="00012FE2"/>
    <w:p w14:paraId="024F72AB" w14:textId="37E2D0E5" w:rsidR="00570070" w:rsidRPr="00DE5B24" w:rsidRDefault="00F329B3" w:rsidP="00012FE2">
      <w:r w:rsidRPr="00DE5B24">
        <w:t xml:space="preserve">Područjem Općine Mihovljan ne prolazi željeznička infrastruktura. </w:t>
      </w:r>
    </w:p>
    <w:p w14:paraId="2F243B6F" w14:textId="29A26166" w:rsidR="00F329B3" w:rsidRPr="00DE5B24" w:rsidRDefault="00F329B3" w:rsidP="00C64E9D">
      <w:pPr>
        <w:pStyle w:val="Naslov3"/>
        <w:rPr>
          <w:rFonts w:asciiTheme="minorHAnsi" w:hAnsiTheme="minorHAnsi"/>
        </w:rPr>
      </w:pPr>
      <w:bookmarkStart w:id="49" w:name="_Toc91238110"/>
      <w:r w:rsidRPr="00DE5B24">
        <w:rPr>
          <w:rFonts w:asciiTheme="minorHAnsi" w:hAnsiTheme="minorHAnsi"/>
        </w:rPr>
        <w:t>Telekomunikacije</w:t>
      </w:r>
      <w:bookmarkEnd w:id="49"/>
    </w:p>
    <w:p w14:paraId="557F5DB8" w14:textId="5297220C" w:rsidR="00F329B3" w:rsidRPr="00DE5B24" w:rsidRDefault="00F329B3" w:rsidP="00012FE2">
      <w:bookmarkStart w:id="50" w:name="_Hlk91104927"/>
      <w:r w:rsidRPr="00DE5B24">
        <w:t xml:space="preserve">Pristupna telekomunikacijska mreža Općine Mihovljan vezana je na </w:t>
      </w:r>
      <w:r w:rsidR="00C64E9D" w:rsidRPr="00DE5B24">
        <w:t>AXE centralu Krapina.</w:t>
      </w:r>
      <w:bookmarkEnd w:id="50"/>
      <w:r w:rsidR="00C64E9D" w:rsidRPr="00DE5B24">
        <w:t xml:space="preserve"> Područjem Općine prolaze TK vodovi simetričnog i optičkog tipa, koji predstavljaju segment pristupnih veza centralnog dijela županije. Općina Mihovljan ima instaliran samo jedan udaljeni pretplatnički stupanj (RSS) koji se nalazi u centru naselja Sutinske Toplice, dok centar Općine Mihovljan na javnu TK mrežu povezuje pristupni kabel oznake PK2 vezan na TK mrežu Zlatar. </w:t>
      </w:r>
    </w:p>
    <w:p w14:paraId="0B021362" w14:textId="4F899505" w:rsidR="00C64E9D" w:rsidRPr="00DE5B24" w:rsidRDefault="00727946" w:rsidP="00727946">
      <w:pPr>
        <w:pStyle w:val="Naslov3"/>
        <w:rPr>
          <w:rFonts w:asciiTheme="minorHAnsi" w:hAnsiTheme="minorHAnsi"/>
        </w:rPr>
      </w:pPr>
      <w:bookmarkStart w:id="51" w:name="_Toc91238111"/>
      <w:r w:rsidRPr="00DE5B24">
        <w:rPr>
          <w:rFonts w:asciiTheme="minorHAnsi" w:hAnsiTheme="minorHAnsi"/>
        </w:rPr>
        <w:t>Opskrba energijom, vodoopskrba i odvodnja</w:t>
      </w:r>
      <w:bookmarkEnd w:id="51"/>
    </w:p>
    <w:p w14:paraId="6C26C239" w14:textId="7834FB5F" w:rsidR="00727946" w:rsidRPr="00DE5B24" w:rsidRDefault="00727946" w:rsidP="00012FE2">
      <w:bookmarkStart w:id="52" w:name="_Hlk91104935"/>
      <w:r w:rsidRPr="00DE5B24">
        <w:t>Distribuciju električne energije na području Općine Mihovljan pokriva DP Elektra Zabok</w:t>
      </w:r>
      <w:bookmarkEnd w:id="52"/>
      <w:r w:rsidRPr="00DE5B24">
        <w:t xml:space="preserve">. Elektroenergetska mreža sastoji se od tri naponska nivoa: nadzemna mreža visokog napona, mreža srednjeg napona koja je nadzemna te manjim dijelom podzemna i spaja distributivne trafostanice te </w:t>
      </w:r>
      <w:r w:rsidRPr="00DE5B24">
        <w:lastRenderedPageBreak/>
        <w:t xml:space="preserve">niskonaponska mreža koja je većim dijelom nadzemna, a manjim dijelom izvedena kabelima položenim u zemlju. Postojeća opskrba nema zadovoljavajuće napone te je nužna rekonstrukcija </w:t>
      </w:r>
      <w:r w:rsidR="00E447BA" w:rsidRPr="00DE5B24">
        <w:t>na razini niskonaponske mreže.</w:t>
      </w:r>
    </w:p>
    <w:p w14:paraId="239C61D3" w14:textId="1E6C3A93" w:rsidR="00E447BA" w:rsidRPr="00DE5B24" w:rsidRDefault="00E447BA" w:rsidP="00012FE2">
      <w:bookmarkStart w:id="53" w:name="_Hlk91104947"/>
      <w:r w:rsidRPr="00DE5B24">
        <w:t xml:space="preserve">Distribuciju plina na području Mihovljana vrši distributer Zagorski metalac Zabok. Plin se distribuira prema potrošačima preko mjerno-redukcijske postaje Bedekovčina te su distributivnom mrežom pokrivena sva naselja Općine. </w:t>
      </w:r>
    </w:p>
    <w:p w14:paraId="390FDC17" w14:textId="7F4601A6" w:rsidR="00E447BA" w:rsidRPr="00DE5B24" w:rsidRDefault="00E447BA" w:rsidP="00012FE2">
      <w:bookmarkStart w:id="54" w:name="_Hlk91104956"/>
      <w:bookmarkEnd w:id="53"/>
      <w:r w:rsidRPr="00DE5B24">
        <w:t xml:space="preserve">Opskrba vodom stanovništva i gospodarstva obavlja se manjim dijelom iz vodoopskrbnog sustava „Mihovljan“, a većim dijelom iz vodoopskrbnog sustava Novi Golubovec i Mihovljan s izvorišta Grabari i vodospremnika Gora </w:t>
      </w:r>
      <w:proofErr w:type="spellStart"/>
      <w:r w:rsidRPr="00DE5B24">
        <w:t>Veterinička</w:t>
      </w:r>
      <w:proofErr w:type="spellEnd"/>
      <w:r w:rsidRPr="00DE5B24">
        <w:t xml:space="preserve">. </w:t>
      </w:r>
      <w:bookmarkEnd w:id="54"/>
      <w:r w:rsidRPr="00DE5B24">
        <w:t>Prioritet razvoja je spajanje svih lokalnih vodovoda sa svim objektima, uz određene uvjete na sustav javne opskrbe iz razloga što stanje vodoopskrbe na području Općine još uvijek nije zadovoljavajuće. Uz veća naselja postoje izgrađeni vodoopskrbni objekti, a s obzirom na razvedenost visoke zone opskrbe nije moguće osigurati vodoopskrbu iz jednog centralnog mjesta. Vodovodna mreža postoji u svim naseljima, a 190 kućanstava je priključeno na vodovodnu mrežu dok se 224 kućanstva opskrbljuje iz lokalnih izvora.</w:t>
      </w:r>
    </w:p>
    <w:p w14:paraId="3855BD33" w14:textId="0BC68EB6" w:rsidR="00C64E9D" w:rsidRPr="00DE5B24" w:rsidRDefault="00E447BA" w:rsidP="00012FE2">
      <w:bookmarkStart w:id="55" w:name="_Hlk91104968"/>
      <w:r w:rsidRPr="00DE5B24">
        <w:t xml:space="preserve">Na teritoriju Općine Mihovljan ne postoje sistemi odvodnje i pročišćavanja otpadnih voda. </w:t>
      </w:r>
      <w:bookmarkEnd w:id="55"/>
      <w:r w:rsidRPr="00DE5B24">
        <w:t xml:space="preserve">Kako ne postoji sustav kanalizacije, kućanstva imaju septičke jame. </w:t>
      </w:r>
      <w:r w:rsidR="00570070" w:rsidRPr="00DE5B24">
        <w:t>Izgradnjom novih vodoopskrbnih sustava pojavljuje se opasnost zagađenja izvora vode otpadnim vodama zbog čega je nužno formirati sustav zaštite od zagađenja. Kako je sadašnje stanje u pogledu odvodnje i pročišćavanja otpadnih voda nezadovoljavajuće, rješenje za sigurno uklanjanje otpadnih i sanitarnih voda je izgradnja kanalizacijske mreže i sustava za pročišćavanje.</w:t>
      </w:r>
    </w:p>
    <w:p w14:paraId="2727EDA8" w14:textId="12E174C4" w:rsidR="00F028D4" w:rsidRPr="00DE5B24" w:rsidRDefault="00253577" w:rsidP="00F028D4">
      <w:pPr>
        <w:pStyle w:val="Naslov3"/>
        <w:rPr>
          <w:rFonts w:asciiTheme="minorHAnsi" w:hAnsiTheme="minorHAnsi"/>
        </w:rPr>
      </w:pPr>
      <w:bookmarkStart w:id="56" w:name="_Toc91238112"/>
      <w:r w:rsidRPr="00DE5B24">
        <w:rPr>
          <w:rFonts w:asciiTheme="minorHAnsi" w:hAnsiTheme="minorHAnsi"/>
        </w:rPr>
        <w:t>Gospodarenje otpadom i stanje okoliša</w:t>
      </w:r>
      <w:bookmarkEnd w:id="56"/>
    </w:p>
    <w:p w14:paraId="0C14BE46" w14:textId="473106FD" w:rsidR="00012FE2" w:rsidRPr="00DE5B24" w:rsidRDefault="00570070" w:rsidP="00012FE2">
      <w:bookmarkStart w:id="57" w:name="_Hlk91104984"/>
      <w:r w:rsidRPr="00DE5B24">
        <w:t xml:space="preserve">U svim naseljima Općine Mihovljan postoji organizirani odvoz otpada. Otpad se prikuplja selektivno. Na području Općine ne postoji odlagalište otpada već se prikupljeni otpad odvozi na odlagalište </w:t>
      </w:r>
      <w:proofErr w:type="spellStart"/>
      <w:r w:rsidRPr="00DE5B24">
        <w:t>Doroslav</w:t>
      </w:r>
      <w:proofErr w:type="spellEnd"/>
      <w:r w:rsidRPr="00DE5B24">
        <w:t xml:space="preserve"> u Donjem </w:t>
      </w:r>
      <w:proofErr w:type="spellStart"/>
      <w:r w:rsidRPr="00DE5B24">
        <w:t>Mihovljcu</w:t>
      </w:r>
      <w:proofErr w:type="spellEnd"/>
      <w:r w:rsidRPr="00DE5B24">
        <w:t xml:space="preserve">, odlagalište </w:t>
      </w:r>
      <w:proofErr w:type="spellStart"/>
      <w:r w:rsidRPr="00DE5B24">
        <w:t>Johovača</w:t>
      </w:r>
      <w:proofErr w:type="spellEnd"/>
      <w:r w:rsidRPr="00DE5B24">
        <w:t xml:space="preserve"> u Garešnici te u Varaždin. Na području Općine Mihovljan postoje divlja odlagališta otpada koja zahtijevaju hitnu sanaciju. </w:t>
      </w:r>
    </w:p>
    <w:p w14:paraId="1C047775" w14:textId="32F93C0D" w:rsidR="0035166C" w:rsidRPr="00DE5B24" w:rsidRDefault="00FF53A9" w:rsidP="00012FE2">
      <w:bookmarkStart w:id="58" w:name="_Hlk91104995"/>
      <w:bookmarkEnd w:id="57"/>
      <w:r w:rsidRPr="00DE5B24">
        <w:t>Glede stanja okoliša, zrak na području Općine Mihovljan tek neznatno je onečišćen</w:t>
      </w:r>
      <w:bookmarkEnd w:id="58"/>
      <w:r w:rsidRPr="00DE5B24">
        <w:t xml:space="preserve"> no na području ne postoji uređaj za mjerenje kakvoće zraka. Budući da na teritoriju ne postoji poduzetnička zona ni veći industrijski izvor zagađenja, može se zaključiti kako je kvaliteta zraka dobra i da spada u 1. kategoriju.  Zvučno onečišćenje u dopuštenim je granicama te je jedini potencijalni izvor buke državna cesta </w:t>
      </w:r>
      <w:r w:rsidR="00627C8D" w:rsidRPr="00DE5B24">
        <w:t>D35. Općina ima bogatu i netaknutu prirodu s minimalno zagađenja te stanovništvo brine o čistoći mjesta. Divlja odlagališta saniraju se kako bi se očuvala za buduće naraštaje</w:t>
      </w:r>
      <w:r w:rsidR="009E7027">
        <w:t>.</w:t>
      </w:r>
    </w:p>
    <w:p w14:paraId="7F64B212" w14:textId="7F52AA15" w:rsidR="0035166C" w:rsidRPr="00DE5B24" w:rsidRDefault="0035166C" w:rsidP="00012FE2"/>
    <w:p w14:paraId="2153E31D" w14:textId="21122126" w:rsidR="002C6B7C" w:rsidRPr="00DE5B24" w:rsidRDefault="002C6B7C" w:rsidP="00012FE2"/>
    <w:p w14:paraId="4F8E85A5" w14:textId="77777777" w:rsidR="002C6B7C" w:rsidRPr="00DE5B24" w:rsidRDefault="002C6B7C" w:rsidP="00012FE2"/>
    <w:p w14:paraId="6CDBA669" w14:textId="702ECC44" w:rsidR="00EC2E1D" w:rsidRPr="00DE5B24" w:rsidRDefault="00EC2E1D" w:rsidP="00EC2E1D">
      <w:pPr>
        <w:pStyle w:val="Naslov2"/>
        <w:rPr>
          <w:rFonts w:asciiTheme="minorHAnsi" w:hAnsiTheme="minorHAnsi"/>
        </w:rPr>
      </w:pPr>
      <w:bookmarkStart w:id="59" w:name="_Toc91238113"/>
      <w:r w:rsidRPr="00DE5B24">
        <w:rPr>
          <w:rFonts w:asciiTheme="minorHAnsi" w:hAnsiTheme="minorHAnsi"/>
        </w:rPr>
        <w:lastRenderedPageBreak/>
        <w:t>Upravljanje razvojem</w:t>
      </w:r>
      <w:bookmarkEnd w:id="59"/>
    </w:p>
    <w:p w14:paraId="48251178" w14:textId="7475ABAD" w:rsidR="006C4CE7" w:rsidRPr="00DE5B24" w:rsidRDefault="006C4CE7" w:rsidP="006C4CE7">
      <w:pPr>
        <w:rPr>
          <w:color w:val="000000" w:themeColor="text1"/>
        </w:rPr>
      </w:pPr>
      <w:bookmarkStart w:id="60" w:name="_Hlk80683707"/>
      <w:r w:rsidRPr="00DE5B24">
        <w:rPr>
          <w:color w:val="000000" w:themeColor="text1"/>
        </w:rPr>
        <w:t xml:space="preserve">Općina je izradila Strategiju razvoja Općine Mihovljan za razdoblje od 2014. do 2020. godine. Strategija je temeljni dokument planiranja održivog i gospodarskog razvoja koja služi za određivanje smjernica za novi identitet i smjer Općine te je izrađena na način da svojim odredbama i strateškim okvirom doprinosi održivom gospodarskom razvoju, povijesnom, kulturnom i prirodnom nasljeđu te povezanosti. Strategijom definirani ciljevi su međusobno uvjetovani i odnose na područja gospodarskog rasta, ekološke održivosti i društvene stabilnosti. </w:t>
      </w:r>
    </w:p>
    <w:p w14:paraId="2E19B9E2" w14:textId="769517E8" w:rsidR="006C4CE7" w:rsidRPr="00DE5B24" w:rsidRDefault="006C4CE7" w:rsidP="006C4CE7">
      <w:pPr>
        <w:rPr>
          <w:color w:val="000000" w:themeColor="text1"/>
        </w:rPr>
      </w:pPr>
      <w:r w:rsidRPr="00DE5B24">
        <w:rPr>
          <w:color w:val="000000" w:themeColor="text1"/>
        </w:rPr>
        <w:t>U kontekstu prostornog planiranja, Općina Mihovljan donijela je Prostorni plan uređenja (PPUO) Općine Mihovljan 2008. godine (PPUO, “Službeni glasnik KZŽ”, broj </w:t>
      </w:r>
      <w:hyperlink r:id="rId25" w:tgtFrame="_blank" w:history="1">
        <w:r w:rsidRPr="00DE5B24">
          <w:rPr>
            <w:color w:val="000000" w:themeColor="text1"/>
          </w:rPr>
          <w:t>17/08</w:t>
        </w:r>
      </w:hyperlink>
      <w:r w:rsidRPr="00DE5B24">
        <w:rPr>
          <w:color w:val="000000" w:themeColor="text1"/>
        </w:rPr>
        <w:t xml:space="preserve">) te izmjenu 2017. godine 1. </w:t>
      </w:r>
      <w:r w:rsidR="00463A97" w:rsidRPr="00DE5B24">
        <w:rPr>
          <w:color w:val="000000" w:themeColor="text1"/>
        </w:rPr>
        <w:t>(</w:t>
      </w:r>
      <w:r w:rsidRPr="00DE5B24">
        <w:rPr>
          <w:color w:val="000000" w:themeColor="text1"/>
        </w:rPr>
        <w:t>I. Izmjene i dopune, “Službeni glasnik KZŽ”, broj </w:t>
      </w:r>
      <w:hyperlink r:id="rId26" w:tgtFrame="_blank" w:history="1">
        <w:r w:rsidRPr="00DE5B24">
          <w:rPr>
            <w:color w:val="000000" w:themeColor="text1"/>
          </w:rPr>
          <w:t>5/17</w:t>
        </w:r>
      </w:hyperlink>
      <w:r w:rsidR="00463A97" w:rsidRPr="00DE5B24">
        <w:rPr>
          <w:color w:val="000000" w:themeColor="text1"/>
        </w:rPr>
        <w:t>)</w:t>
      </w:r>
      <w:r w:rsidRPr="00DE5B24">
        <w:rPr>
          <w:color w:val="000000" w:themeColor="text1"/>
        </w:rPr>
        <w:t>. Prostorni plan uređenja grada ili općine je dokument kojim se planira uređenje prostora jedinice lokalne samouprave.</w:t>
      </w:r>
    </w:p>
    <w:p w14:paraId="7D6DC625" w14:textId="3F156BE8" w:rsidR="006C4CE7" w:rsidRPr="00DE5B24" w:rsidRDefault="006C4CE7" w:rsidP="006C4CE7">
      <w:pPr>
        <w:rPr>
          <w:color w:val="000000" w:themeColor="text1"/>
        </w:rPr>
      </w:pPr>
      <w:r w:rsidRPr="00DE5B24">
        <w:rPr>
          <w:color w:val="000000" w:themeColor="text1"/>
        </w:rPr>
        <w:t xml:space="preserve">Prema Članku 64. Zakona o gospodarenju otpadom, jedinice lokalne samouprave su na svom području dužne osigurati javnu uslugu prikupljanja miješanog komunalnog otpada na kvalitetan, postojan i ekonomski učinkovit način, izbjegavajući neopravdano visoke troškove, u skladu s načelima održivog razvoja, zaštite okoliša, osiguravajući pri tom javnost rada kako bi se osiguralo odvojeno sakupljanje miješanog komunalnog otpada iz kućanstava i drugih izvora, biootpada iz kućanstava, </w:t>
      </w:r>
      <w:proofErr w:type="spellStart"/>
      <w:r w:rsidRPr="00DE5B24">
        <w:rPr>
          <w:color w:val="000000" w:themeColor="text1"/>
        </w:rPr>
        <w:t>reciklabilnog</w:t>
      </w:r>
      <w:proofErr w:type="spellEnd"/>
      <w:r w:rsidRPr="00DE5B24">
        <w:rPr>
          <w:color w:val="000000" w:themeColor="text1"/>
        </w:rPr>
        <w:t xml:space="preserve"> komunalnog otpada, opasnog komunalnog otpada i glomaznog otpada iz kućanstava. Kako bi se doprinijelo izgradnji učinkovitog i efikasnog sustava gospodarenja otpadom, </w:t>
      </w:r>
      <w:bookmarkEnd w:id="60"/>
      <w:r w:rsidR="00463A97" w:rsidRPr="00DE5B24">
        <w:rPr>
          <w:color w:val="000000" w:themeColor="text1"/>
        </w:rPr>
        <w:t>Općina je izradila Plan gospodarenja otpadom Općine Mihovljan za razdoblje od 2014. – 2020. godine.</w:t>
      </w:r>
    </w:p>
    <w:p w14:paraId="1B7FB88A" w14:textId="77777777" w:rsidR="006C4CE7" w:rsidRPr="00DE5B24" w:rsidRDefault="006C4CE7" w:rsidP="00012FE2"/>
    <w:p w14:paraId="1D964253" w14:textId="77777777" w:rsidR="00FA78A3" w:rsidRDefault="00FA78A3" w:rsidP="00FA78A3">
      <w:pPr>
        <w:pStyle w:val="Naslov2"/>
      </w:pPr>
      <w:bookmarkStart w:id="61" w:name="_Toc91238114"/>
      <w:r>
        <w:t>Zaključak analize</w:t>
      </w:r>
      <w:bookmarkEnd w:id="61"/>
    </w:p>
    <w:p w14:paraId="698D7E67" w14:textId="77777777" w:rsidR="004E4838" w:rsidRDefault="004E4838" w:rsidP="004E4838">
      <w:r w:rsidRPr="00DE5B24">
        <w:t>Općina Mihovljan osnovana je i prostorno utemeljena Zakonom o područjima županija, gradova i općina u Republici Hrvatskoj. Površina Općine Mihovljan iznosi 24,45m</w:t>
      </w:r>
      <w:r w:rsidRPr="00DE5B24">
        <w:rPr>
          <w:vertAlign w:val="superscript"/>
        </w:rPr>
        <w:t>2</w:t>
      </w:r>
      <w:r w:rsidRPr="00DE5B24">
        <w:t xml:space="preserve"> i zauzima svega 2% teritorija Krapinsko-zagorske županije te se sastoji od pet naselja: Frkuljevec Mihovljanski, Gregurovec, Kuzminec, Mihovljan i Sutinske Toplice. </w:t>
      </w:r>
    </w:p>
    <w:p w14:paraId="74371A7E" w14:textId="77777777" w:rsidR="004E4838" w:rsidRDefault="004E4838" w:rsidP="004E4838">
      <w:r w:rsidRPr="00DE5B24">
        <w:t>Promatrajući broj stanovnika, Mihovljan spada u rijetko naseljenu Općinu te zauzima 2% u ukupnom broju stanovnika Županije. Prema popisu stanovništva iz 2011. godine Općina Mihovljan broji 1938 stanovnika. U posljednjih 50 godina broj stanovnika Općine se prepolovio. Smanjenje broja stanovnika prisutno je u svim naseljima Općine Mihovljan. Smanjenje broja stanovnika može se prvenstveno pripisati sve izraženijem trendu starenja stanovništva. Negativan prirodni prirast prisutan je unatrag nekoliko desetljeća te prati trend kretanja u Krapinsko-zagorskoj županiji.</w:t>
      </w:r>
      <w:r w:rsidRPr="002F7831">
        <w:t xml:space="preserve"> </w:t>
      </w:r>
      <w:r w:rsidRPr="00DE5B24">
        <w:t>Analizirajući sastav stanovništva s obzirom na spol prema Popisu stanovništva iz 2011. godine, vidljivo je kako u stanovništvu Općine sa 51,24% (993 osobe) prevladavaju muškarci. Gledajući dobnu strukturu, većina muških osoba spada u dobnu skupinu od 50 do 54 godine, dok većina ženskih osoba spada u dobnu skupinu od 40 do 44 godina.</w:t>
      </w:r>
    </w:p>
    <w:p w14:paraId="01005541" w14:textId="77777777" w:rsidR="004E4838" w:rsidRPr="00DE5B24" w:rsidRDefault="004E4838" w:rsidP="004E4838">
      <w:r w:rsidRPr="00DE5B24">
        <w:lastRenderedPageBreak/>
        <w:t xml:space="preserve">Gledajući obrazovnu strukturu Općine, većina stanovništva ima završenu srednju školu odnosno 45,02% od ukupnog broja stanovnika. Završenu osnovnu školu ima 26,14% stanovnika od ukupnog broja stanovnika. Kod stanovništva sa završenom srednjom školom prevladava obrazovanje u industrijskim i obrtničko strukovnim školama, dok je gimnazijski program pohađao i završio najmanji broj stanovnika. Stanovništvo bez škole i sa završenom osnovnom školom pretežito se odnosi na osobe starije životne dobi koje su već izašle s tržišta rada i nalaze se u mirovini.  </w:t>
      </w:r>
    </w:p>
    <w:p w14:paraId="04D34D4C" w14:textId="77777777" w:rsidR="004E4838" w:rsidRPr="00DE5B24" w:rsidRDefault="004E4838" w:rsidP="004E4838">
      <w:r w:rsidRPr="00DE5B24">
        <w:t xml:space="preserve">Prema Popisu stanovništva iz 2011. godine na području Općine Mihovljan živjelo je 145 osoba predškolske dobi (od 0 do 6 godina). Na području Mihovljana djeluje 1 ustanova koja provodi programe predškolskog obrazovanja – Dječji vrtić „Miholjček“. Izgradnjom novog dječjeg vrtića djeca predškolske dobi više ne moraju pohađati vrtiće u okolnim gradovima i općinama. </w:t>
      </w:r>
    </w:p>
    <w:p w14:paraId="3949164E" w14:textId="77777777" w:rsidR="004E4838" w:rsidRDefault="004E4838" w:rsidP="004E4838">
      <w:r w:rsidRPr="00DE5B24">
        <w:t>Osnovnoškolsko obrazovanje na području Općine Mihovljan provodi Osnovna škola „Ljudevit Gaj“ Mihovljan te dvije područne škole: Područna škola Gregurovec i Područna škola Novi Golubovec. Prema podacima Državnog zavoda za statistiku, Osnovnu školu Mihovljan u školskoj godini 2019./2020. pohađalo je 148 učenika te je bilo zaposleno 19 učitelja. Područnu školu Novi Golubovec pohađalo je 108 učenika, u 8 razrednih odjeljenja, dok je Područnu školu Gregurovec pohađalo 3 učenika. U Općini Mihovljan ne postoji srednja škola</w:t>
      </w:r>
      <w:r>
        <w:t>.</w:t>
      </w:r>
    </w:p>
    <w:p w14:paraId="43E98E6D" w14:textId="77777777" w:rsidR="004E4838" w:rsidRDefault="004E4838" w:rsidP="004E4838">
      <w:r w:rsidRPr="00DE5B24">
        <w:t xml:space="preserve">Na administrativnom prostoru Općine Mihovljan djeluje tim obiteljske medicine, djelatnici doma zdravlja, ordinacija dentalne obiteljske medicine i patronaža. Za sve detaljnije specijalističke preglede i pretrage stanovnici se upućuju u zdravstvene ustanove u Zaboku, Krapini te Zagrebu. Na području Općine posluje jedna privatna ljekarna. </w:t>
      </w:r>
    </w:p>
    <w:p w14:paraId="7209CF40" w14:textId="77777777" w:rsidR="004E4838" w:rsidRPr="00DE5B24" w:rsidRDefault="004E4838" w:rsidP="004E4838">
      <w:r w:rsidRPr="00DE5B24">
        <w:t>Nositelj kulture Općine Mihovljan je KUD Mihovljan koji djeluje u tri sekcije i broji stotinjak aktivnih članova u mješovitom pjevačkom zboru, tamburašima i folklornom ansamblu.</w:t>
      </w:r>
      <w:r>
        <w:t xml:space="preserve"> </w:t>
      </w:r>
      <w:r w:rsidRPr="00DE5B24">
        <w:t>Kulturne manifestacije od važnosti za Općinu Mihovljan vezane su uz Miholjske dane. Na području Općine Mihovljan djeluje jedna sportska udruga – Nogometni klub „Rudar“</w:t>
      </w:r>
      <w:r>
        <w:t xml:space="preserve">. </w:t>
      </w:r>
      <w:r w:rsidRPr="00DE5B24">
        <w:t>U Općini Mihovljan djeluje nekoliko organizacija  iz područja društvenog, kulturnog i sportskog segmenta. Jedna od njih je DVD Mihovljan koji je osnovan radi promicanja dobrovoljnog vatrogastva te unapređenja zaštite od požara. Udruga umirovljenika Mihovljan brine se o boljitku osoba treće životne dobi, brine o bolesnim i nemoćnim članovima te organizira druženja i putovanja. Na području Općine Mihovljan djeluju još: Udruga vinara „</w:t>
      </w:r>
      <w:proofErr w:type="spellStart"/>
      <w:r w:rsidRPr="00DE5B24">
        <w:t>Lucen</w:t>
      </w:r>
      <w:proofErr w:type="spellEnd"/>
      <w:r w:rsidRPr="00DE5B24">
        <w:t>“, Udruga žena Mihovljan i Lovačko društvo za uzgoj, zaštitu i lov divljači „Trčka“.</w:t>
      </w:r>
    </w:p>
    <w:p w14:paraId="7D60BA6A" w14:textId="77777777" w:rsidR="004E4838" w:rsidRDefault="004E4838" w:rsidP="004E4838">
      <w:r w:rsidRPr="00DE5B24">
        <w:t>Kako bi se spriječio daljnji negativni prirast Općina Mihovljan izdvaja novčani iznos za mjere socijalne politike. To se ponajviše odnosi na mjere za djecu roditelja slabijeg socijalno-imovinskog statusa, stipendiraju se učenici te se pomaže socijalno ugroženima i osobama s invaliditetom.</w:t>
      </w:r>
    </w:p>
    <w:p w14:paraId="02DC7191" w14:textId="77777777" w:rsidR="004E4838" w:rsidRDefault="004E4838" w:rsidP="004E4838">
      <w:r w:rsidRPr="00DE5B24">
        <w:t>Na temelju podataka FINA-e iz 2020. godine na području Općine Mihovljan evidentirano je 15 poduzetnika. Poduzetnici se bave pretežito građevinom i završnim radovima u građevini te prijevozništvom.</w:t>
      </w:r>
      <w:r>
        <w:t xml:space="preserve"> </w:t>
      </w:r>
      <w:r w:rsidRPr="0080286B">
        <w:t xml:space="preserve">Na području Općine Mihovljan prema podacima Agencije za plaćanje u poljoprivredi </w:t>
      </w:r>
      <w:r>
        <w:t xml:space="preserve">u 2020. godini </w:t>
      </w:r>
      <w:r w:rsidRPr="0080286B">
        <w:t xml:space="preserve">postoji </w:t>
      </w:r>
      <w:r w:rsidRPr="0027456E">
        <w:t xml:space="preserve">156 </w:t>
      </w:r>
      <w:r w:rsidRPr="0080286B">
        <w:t>obiteljsko-poljoprivrednih gospodarstava.</w:t>
      </w:r>
    </w:p>
    <w:p w14:paraId="5DFD814B" w14:textId="77777777" w:rsidR="004E4838" w:rsidRPr="00203BDF" w:rsidRDefault="004E4838" w:rsidP="004E4838">
      <w:pPr>
        <w:spacing w:before="0" w:after="0" w:line="360" w:lineRule="auto"/>
      </w:pPr>
      <w:r w:rsidRPr="00DE5B24">
        <w:lastRenderedPageBreak/>
        <w:t>Turistička infrastruktura u Općini Mihovljan nedovoljno je razvijena te Općina trenutno ne raspolaže smještajnim objektima, biciklističkim stazama, vinskim cestama ili turističkom zajednicom.</w:t>
      </w:r>
      <w:r>
        <w:t xml:space="preserve"> </w:t>
      </w:r>
      <w:r w:rsidRPr="00DE5B24">
        <w:t>Stari grad Mihovljan i toplo vrelo u nekadašnjem kupalištu Sutinske Toplice bogati su izvor za razvoj turizma i unaprjeđenje kvalitete života stanovnika Općine i šire okolice.</w:t>
      </w:r>
      <w:r>
        <w:t xml:space="preserve"> </w:t>
      </w:r>
      <w:r w:rsidRPr="00203BDF">
        <w:t>Institut za turizam je na temelju osnovnih podataka o turizmu dodijelio svim jedinicama lokalne samouprave u Republici Hrvatskoj indeks turističke razvijenosti. Indeks je u grupiran u 5 kategorija, uz dodatnu kategoriju za nepostojanje turističkih aktivnosti. Najviša, I. kategorija odnosi se na JLS s indeksom 30 i višim. Vrijednost indeksa za 2020. za Općine Mihovljan iznosi 0,94 i tako Općina spada u V. kategoriju.</w:t>
      </w:r>
    </w:p>
    <w:p w14:paraId="61560E3C" w14:textId="77777777" w:rsidR="004E4838" w:rsidRPr="00DE5B24" w:rsidRDefault="004E4838" w:rsidP="004E4838">
      <w:r w:rsidRPr="00DE5B24">
        <w:t>Općina Mihovljan povezana je s ostatkom Krapinsko-zagorske županije mrežom prometnica koja pokriva cjelokupni teritorij Općine i povezuje sva naselja. Prometnice su u cijelosti asfaltirane no nedovoljnog su profila i standarda</w:t>
      </w:r>
      <w:r>
        <w:t xml:space="preserve">. </w:t>
      </w:r>
    </w:p>
    <w:p w14:paraId="3D6D0B88" w14:textId="77777777" w:rsidR="004E4838" w:rsidRDefault="004E4838" w:rsidP="004E4838">
      <w:r w:rsidRPr="00DE5B24">
        <w:t>Pristupna telekomunikacijska mreža Općine Mihovljan vezana je na AXE centralu Krapina.</w:t>
      </w:r>
      <w:r>
        <w:t xml:space="preserve"> </w:t>
      </w:r>
      <w:r w:rsidRPr="00DE5B24">
        <w:t>Distribuciju električne energije na području Općine Mihovljan pokriva DP Elektra Zabok</w:t>
      </w:r>
      <w:r>
        <w:t xml:space="preserve">. </w:t>
      </w:r>
      <w:r w:rsidRPr="00DE5B24">
        <w:t xml:space="preserve">Distribuciju plina na području Mihovljana vrši distributer Zagorski metalac Zabok. Plin se distribuira prema potrošačima preko mjerno-redukcijske postaje Bedekovčina te su distributivnom mrežom pokrivena sva naselja Općine. Opskrba vodom stanovništva i gospodarstva obavlja se manjim dijelom iz vodoopskrbnog sustava „Mihovljan“, a većim dijelom iz vodoopskrbnog sustava Novi Golubovec i Mihovljan s izvorišta Grabari i vodospremnika Gora </w:t>
      </w:r>
      <w:proofErr w:type="spellStart"/>
      <w:r w:rsidRPr="00DE5B24">
        <w:t>Veterinička</w:t>
      </w:r>
      <w:proofErr w:type="spellEnd"/>
      <w:r w:rsidRPr="00DE5B24">
        <w:t>.</w:t>
      </w:r>
      <w:r>
        <w:t xml:space="preserve"> </w:t>
      </w:r>
      <w:r w:rsidRPr="00DE5B24">
        <w:t>Na teritoriju Općine Mihovljan ne postoje sistemi odvodnje i pročišćavanja otpadnih voda.</w:t>
      </w:r>
    </w:p>
    <w:p w14:paraId="1B60444A" w14:textId="77777777" w:rsidR="004E4838" w:rsidRPr="00DE5B24" w:rsidRDefault="004E4838" w:rsidP="004E4838">
      <w:r w:rsidRPr="00DE5B24">
        <w:t xml:space="preserve">U svim naseljima Općine Mihovljan postoji organizirani odvoz otpada. Otpad se prikuplja selektivno. Na području Općine ne postoji odlagalište otpada već se prikupljeni otpad odvozi na odlagalište </w:t>
      </w:r>
      <w:proofErr w:type="spellStart"/>
      <w:r w:rsidRPr="00DE5B24">
        <w:t>Doroslav</w:t>
      </w:r>
      <w:proofErr w:type="spellEnd"/>
      <w:r w:rsidRPr="00DE5B24">
        <w:t xml:space="preserve"> u Donjem </w:t>
      </w:r>
      <w:proofErr w:type="spellStart"/>
      <w:r w:rsidRPr="00DE5B24">
        <w:t>Mihovljcu</w:t>
      </w:r>
      <w:proofErr w:type="spellEnd"/>
      <w:r w:rsidRPr="00DE5B24">
        <w:t xml:space="preserve">, odlagalište </w:t>
      </w:r>
      <w:proofErr w:type="spellStart"/>
      <w:r w:rsidRPr="00DE5B24">
        <w:t>Johovača</w:t>
      </w:r>
      <w:proofErr w:type="spellEnd"/>
      <w:r w:rsidRPr="00DE5B24">
        <w:t xml:space="preserve"> u Garešnici te u Varaždin. Na području Općine Mihovljan postoje divlja odlagališta otpada koja zahtijevaju hitnu sanaciju. Glede stanja okoliša, zrak na području Općine Mihovljan tek neznatno je onečišćen</w:t>
      </w:r>
      <w:r>
        <w:t>.</w:t>
      </w:r>
    </w:p>
    <w:p w14:paraId="4D925416" w14:textId="7C608333" w:rsidR="00BF6567" w:rsidRPr="00DE5B24" w:rsidRDefault="00BF6567">
      <w:r w:rsidRPr="00DE5B24">
        <w:br w:type="page"/>
      </w:r>
    </w:p>
    <w:p w14:paraId="37FC5A9B" w14:textId="4CD83391" w:rsidR="00457677" w:rsidRPr="00DE5B24" w:rsidRDefault="00BF6567" w:rsidP="00BF6567">
      <w:pPr>
        <w:pStyle w:val="Naslov1"/>
        <w:rPr>
          <w:rFonts w:asciiTheme="minorHAnsi" w:hAnsiTheme="minorHAnsi"/>
        </w:rPr>
      </w:pPr>
      <w:bookmarkStart w:id="62" w:name="_Toc91238115"/>
      <w:r w:rsidRPr="00DE5B24">
        <w:rPr>
          <w:rFonts w:asciiTheme="minorHAnsi" w:hAnsiTheme="minorHAnsi"/>
        </w:rPr>
        <w:lastRenderedPageBreak/>
        <w:t>Prioriteti razvoja</w:t>
      </w:r>
      <w:bookmarkEnd w:id="62"/>
    </w:p>
    <w:p w14:paraId="527DED12" w14:textId="5757E62C" w:rsidR="00AF537D" w:rsidRPr="00DE5B24" w:rsidRDefault="00AF537D" w:rsidP="00AF537D">
      <w:bookmarkStart w:id="63" w:name="_Hlk84853336"/>
      <w:r w:rsidRPr="00DE5B24">
        <w:t xml:space="preserve">Tijekom narednog mandatnog razdoblja u kontekstu razvoja Općine Mihovljan naglasak će se staviti na provedbu razvojnih prioritetnih područja koji su usklađeni s ciljevima NRS-a te proizlaze iz utvrđenih razvojnih potreba i glavnih razvojnih izazova prostora Općine Mihovljan. </w:t>
      </w:r>
      <w:bookmarkEnd w:id="63"/>
    </w:p>
    <w:p w14:paraId="4571AF7D" w14:textId="77777777" w:rsidR="00F47891" w:rsidRPr="00DE5B24" w:rsidRDefault="00F47891" w:rsidP="00F47891">
      <w:pPr>
        <w:pStyle w:val="Odlomakpopisa"/>
        <w:numPr>
          <w:ilvl w:val="0"/>
          <w:numId w:val="24"/>
        </w:numPr>
        <w:rPr>
          <w:b/>
          <w:bCs/>
        </w:rPr>
      </w:pPr>
      <w:r w:rsidRPr="00DE5B24">
        <w:rPr>
          <w:b/>
          <w:bCs/>
        </w:rPr>
        <w:t>Demografska politika, obrazovanje, civilno društvo</w:t>
      </w:r>
    </w:p>
    <w:p w14:paraId="356616B8" w14:textId="77777777" w:rsidR="00F47891" w:rsidRPr="00DE5B24" w:rsidRDefault="00F47891" w:rsidP="00051D2B">
      <w:pPr>
        <w:shd w:val="clear" w:color="auto" w:fill="C1EDFC" w:themeFill="accent6" w:themeFillTint="33"/>
      </w:pPr>
      <w:bookmarkStart w:id="64" w:name="_Hlk84856091"/>
      <w:r w:rsidRPr="00DE5B24">
        <w:t>Potreba za navedenim prioritetom proizlazi iz:</w:t>
      </w:r>
    </w:p>
    <w:p w14:paraId="28824F30" w14:textId="77777777" w:rsidR="00F47891" w:rsidRPr="00DE5B24" w:rsidRDefault="00F47891" w:rsidP="00051D2B">
      <w:pPr>
        <w:pStyle w:val="Odlomakpopisa"/>
        <w:numPr>
          <w:ilvl w:val="0"/>
          <w:numId w:val="37"/>
        </w:numPr>
        <w:shd w:val="clear" w:color="auto" w:fill="C1EDFC" w:themeFill="accent6" w:themeFillTint="33"/>
      </w:pPr>
      <w:r w:rsidRPr="00DE5B24">
        <w:t>Prema popisu iz 2011 u 5 naselja Općine Mihovljan živjelo je 1.938 stanovnika što je u odnosu na Popis stanovništva 2001. godine smanjenje za 296 stanovnika</w:t>
      </w:r>
    </w:p>
    <w:p w14:paraId="2A249CB6" w14:textId="77777777" w:rsidR="00F47891" w:rsidRPr="00DE5B24" w:rsidRDefault="00F47891" w:rsidP="00051D2B">
      <w:pPr>
        <w:pStyle w:val="Odlomakpopisa"/>
        <w:numPr>
          <w:ilvl w:val="0"/>
          <w:numId w:val="37"/>
        </w:numPr>
        <w:shd w:val="clear" w:color="auto" w:fill="C1EDFC" w:themeFill="accent6" w:themeFillTint="33"/>
      </w:pPr>
      <w:r w:rsidRPr="00DE5B24">
        <w:t>u posljednjih 50 godina broj stanovnika Općine se prepolovio</w:t>
      </w:r>
    </w:p>
    <w:p w14:paraId="599CB567" w14:textId="77777777" w:rsidR="00F47891" w:rsidRPr="00DE5B24" w:rsidRDefault="00F47891" w:rsidP="00051D2B">
      <w:pPr>
        <w:pStyle w:val="Odlomakpopisa"/>
        <w:numPr>
          <w:ilvl w:val="0"/>
          <w:numId w:val="37"/>
        </w:numPr>
        <w:shd w:val="clear" w:color="auto" w:fill="C1EDFC" w:themeFill="accent6" w:themeFillTint="33"/>
      </w:pPr>
      <w:r w:rsidRPr="00DE5B24">
        <w:t>negativna prirodna promjena u razdoblju od 2011. – 2019. godine</w:t>
      </w:r>
    </w:p>
    <w:p w14:paraId="6BE80E9A" w14:textId="77777777" w:rsidR="00F47891" w:rsidRPr="00DE5B24" w:rsidRDefault="00F47891" w:rsidP="00051D2B">
      <w:pPr>
        <w:pStyle w:val="Odlomakpopisa"/>
        <w:numPr>
          <w:ilvl w:val="0"/>
          <w:numId w:val="37"/>
        </w:numPr>
        <w:shd w:val="clear" w:color="auto" w:fill="C1EDFC" w:themeFill="accent6" w:themeFillTint="33"/>
      </w:pPr>
      <w:r w:rsidRPr="00DE5B24">
        <w:t>negativna migracijska promjena u razdoblju od 2011. – 2019. godine</w:t>
      </w:r>
    </w:p>
    <w:p w14:paraId="40851026" w14:textId="77777777" w:rsidR="00F47891" w:rsidRPr="00DE5B24" w:rsidRDefault="00F47891" w:rsidP="00F47891">
      <w:r w:rsidRPr="00DE5B24">
        <w:t>Prostor Općine Mihovljan proteklih godina obilježavaju negativni demografski trendovi i depopulacija stanovništva. Stoga se kao prioritetna područja za budući razvoj Općine ističu demografija te odgoj i obrazovanje.  Kako bi se učinkovito odgovorilo na ove izazove, nužno je u prioritete staviti poboljšanje socijalne politike djece i mladih kroz stvaranje socijalno osviještene sredine za život koju odlikuje zadovoljavajuća dostupnost odgojnih, obrazovnih i zdravstvenih funkcija te briga za ranjive skupine stanovništva uz kontinuirano unaprjeđenje kvalitete i dostupnosti društvenih sadržaja.</w:t>
      </w:r>
      <w:bookmarkEnd w:id="64"/>
      <w:r w:rsidRPr="00DE5B24">
        <w:t xml:space="preserve"> </w:t>
      </w:r>
    </w:p>
    <w:p w14:paraId="4BC9525A" w14:textId="77777777" w:rsidR="00F47891" w:rsidRPr="00DE5B24" w:rsidRDefault="00F47891" w:rsidP="00F47891">
      <w:r w:rsidRPr="00DE5B24">
        <w:t xml:space="preserve">Osiguranje preduvjeta za kvalitetno provođenje sustava odgoja i obrazovanja izravni su preduvjet za gospodarski razvoj i razvoj društva u cjelini. </w:t>
      </w:r>
      <w:bookmarkStart w:id="65" w:name="_Hlk84856334"/>
      <w:r w:rsidRPr="00DE5B24">
        <w:t xml:space="preserve">U tom kontekstu razvojne aktivnosti Općine Mihovljan bit će usmjerene na poticanje jednakih uvjeta dostupnosti i kvalitete obrazovanja za djecu i mlade te osiguranje podrške za rad odgojno-obrazovnih institucija na prostornom obuhvatu Općine </w:t>
      </w:r>
      <w:bookmarkEnd w:id="65"/>
      <w:r w:rsidRPr="00DE5B24">
        <w:t>Mihovljan. Dječji vrtić Miholjček omogućiti će roditeljima kvalitetnu skrb o djeci na području Mihovljana te tako eliminirati potrebu da roditelji djecu upisuju u vrtiće u susjednim općinama. U narednom razdoblju nastaviti će se osiguravati materijalni uvjeti za kvalitetno djelovanje predškolskih i osnovnoškolskih ustanova, nastavak sufinanciranja radnih bilježnica učenicima osnovnih škola, nastavak sufinanciranja prijevoza u osnovnu i srednju školu te stipendiranje učenika strukovnih i deficitarnih zanimanja, posebice studenata poljoprivrednih struka i deficitarnih zanimanja.</w:t>
      </w:r>
    </w:p>
    <w:p w14:paraId="05692AA7" w14:textId="77777777" w:rsidR="00F47891" w:rsidRPr="00DE5B24" w:rsidRDefault="00F47891" w:rsidP="00F47891">
      <w:r w:rsidRPr="00DE5B24">
        <w:t xml:space="preserve">Poseban naglasak stavlja se na pronatalitetnu politiku koja će se nastaviti poticati dodjelama potpora za novorođenu djecu i ostalim naknadama za jačanje nataliteta. Izgradnja dječjeg igrališta pridonijeti će pozicioniranju Mihovljana kao poželjnog mjesta za život i doseljavanje posebice mladih obitelji i obitelji s malom djecom. Ovim projektom potiče se boravak na otvorenom, bavljenje sportom te zdrav i aktivan život od najmanje dobi. U narednom razdoblju proširiti će se mreža socijalnih usluga s naglaskom na suradnju sa centrima za socijalnu skrb i osiguravanje dostupnosti postojećih i uvođenje </w:t>
      </w:r>
      <w:r w:rsidRPr="00DE5B24">
        <w:lastRenderedPageBreak/>
        <w:t xml:space="preserve">novih usluga i sadržaja za osobe treće životne dobi predstavlja jedan od stupova razvoja društva. Osigurati dostojanstveni život i skrb osobama koje su dale svoj doprinos čitavoj zajednici kroz svoj radni vijek predstavlja prioritet u razvoju društva i primjer budućim generacijama. </w:t>
      </w:r>
    </w:p>
    <w:p w14:paraId="2E9607FC" w14:textId="77777777" w:rsidR="00F47891" w:rsidRPr="00DE5B24" w:rsidRDefault="00F47891" w:rsidP="00F47891">
      <w:pPr>
        <w:pStyle w:val="Odlomakpopisa"/>
        <w:numPr>
          <w:ilvl w:val="0"/>
          <w:numId w:val="24"/>
        </w:numPr>
        <w:rPr>
          <w:b/>
          <w:bCs/>
        </w:rPr>
      </w:pPr>
      <w:r w:rsidRPr="00DE5B24">
        <w:rPr>
          <w:b/>
          <w:bCs/>
        </w:rPr>
        <w:t>Komunalna infrastruktura</w:t>
      </w:r>
    </w:p>
    <w:p w14:paraId="4CBD14AE" w14:textId="77777777" w:rsidR="00F47891" w:rsidRPr="00DE5B24" w:rsidRDefault="00F47891" w:rsidP="00051D2B">
      <w:pPr>
        <w:shd w:val="clear" w:color="auto" w:fill="C1EDFC" w:themeFill="accent6" w:themeFillTint="33"/>
      </w:pPr>
      <w:bookmarkStart w:id="66" w:name="_Hlk84854998"/>
      <w:bookmarkStart w:id="67" w:name="_Hlk84877530"/>
      <w:r w:rsidRPr="00DE5B24">
        <w:t>Potreba za navedenim prioritetom proizlazi iz:</w:t>
      </w:r>
    </w:p>
    <w:p w14:paraId="0CCF31A7" w14:textId="77777777" w:rsidR="00F47891" w:rsidRPr="00DE5B24" w:rsidRDefault="00F47891" w:rsidP="00051D2B">
      <w:pPr>
        <w:pStyle w:val="Odlomakpopisa"/>
        <w:numPr>
          <w:ilvl w:val="0"/>
          <w:numId w:val="38"/>
        </w:numPr>
        <w:shd w:val="clear" w:color="auto" w:fill="C1EDFC" w:themeFill="accent6" w:themeFillTint="33"/>
      </w:pPr>
      <w:r w:rsidRPr="00DE5B24">
        <w:t>značajan dio nerazvrstanih cesta još uvijek nije asfaltiran i moderniziran</w:t>
      </w:r>
    </w:p>
    <w:p w14:paraId="03B0905D" w14:textId="77777777" w:rsidR="00F47891" w:rsidRPr="00DE5B24" w:rsidRDefault="00F47891" w:rsidP="00051D2B">
      <w:pPr>
        <w:pStyle w:val="Odlomakpopisa"/>
        <w:numPr>
          <w:ilvl w:val="0"/>
          <w:numId w:val="38"/>
        </w:numPr>
        <w:shd w:val="clear" w:color="auto" w:fill="C1EDFC" w:themeFill="accent6" w:themeFillTint="33"/>
      </w:pPr>
      <w:r w:rsidRPr="00DE5B24">
        <w:t>nužnosti dogradnje i modernizacije niskonaponske mreže</w:t>
      </w:r>
    </w:p>
    <w:p w14:paraId="279EF835" w14:textId="77777777" w:rsidR="00F47891" w:rsidRPr="00DE5B24" w:rsidRDefault="00F47891" w:rsidP="00051D2B">
      <w:pPr>
        <w:pStyle w:val="Odlomakpopisa"/>
        <w:numPr>
          <w:ilvl w:val="0"/>
          <w:numId w:val="38"/>
        </w:numPr>
        <w:shd w:val="clear" w:color="auto" w:fill="C1EDFC" w:themeFill="accent6" w:themeFillTint="33"/>
      </w:pPr>
      <w:r w:rsidRPr="00DE5B24">
        <w:t>na teritoriju Općine Mihovljan ne postoje sustavi odvodnje i pročišćavanja otpadnih voda što predstavlja potencijalnu ugrozu zdravlja ljudi i narušavanje ekološke ravnoteže</w:t>
      </w:r>
    </w:p>
    <w:p w14:paraId="18A4DA7B" w14:textId="77777777" w:rsidR="00F47891" w:rsidRPr="00DE5B24" w:rsidRDefault="00F47891" w:rsidP="00F47891">
      <w:r w:rsidRPr="00DE5B24">
        <w:t xml:space="preserve">Adekvatna infrastruktura glavni je preduvjet normalnog funkcioniranja prostora, a njena obilježja uvelike određuju razvojne mogućnost prostora. </w:t>
      </w:r>
      <w:bookmarkStart w:id="68" w:name="_Hlk84855759"/>
      <w:bookmarkEnd w:id="66"/>
      <w:r w:rsidRPr="00DE5B24">
        <w:t xml:space="preserve">Općina Mihovljan u narednom će razdoblju će stoga nastaviti unaprjeđivati stanje komunalne infrastrukture na prostornom obuhvatu Općine, kako bi se doprinijelo razvoju prostora te povećanju kvalitete života lokalnog stanovništva. </w:t>
      </w:r>
      <w:bookmarkEnd w:id="67"/>
      <w:bookmarkEnd w:id="68"/>
      <w:r w:rsidRPr="00DE5B24">
        <w:t>U narednom razdoblju naglasak se stavlja na razvoj naselja kroz nastavak ulaganja u daljnji razvoj cestovne infrastrukture – asfaltiranje i presvlačenje cesta, nogostupe i oborinsku odvodnju, asfaltiranje staza na mjesnom groblju, nastavak malčiranja uz nerazvrstane ceste i uređivanja zapuštenih parcela,  nastavak uređenja pješačkih površina i korita vodotoka Mihovljan, nastavak čišćenja i regulacije vodotoka, izgradnju i modernizaciju naponske mreže te nastavak izgradnje i modernizaciju energetski učinkovite javne rasvjete.</w:t>
      </w:r>
    </w:p>
    <w:p w14:paraId="075E5044" w14:textId="77777777" w:rsidR="00F47891" w:rsidRPr="00DE5B24" w:rsidRDefault="00F47891" w:rsidP="00F47891">
      <w:pPr>
        <w:pStyle w:val="Odlomakpopisa"/>
        <w:numPr>
          <w:ilvl w:val="0"/>
          <w:numId w:val="24"/>
        </w:numPr>
        <w:rPr>
          <w:b/>
          <w:bCs/>
        </w:rPr>
      </w:pPr>
      <w:r w:rsidRPr="00DE5B24">
        <w:rPr>
          <w:b/>
          <w:bCs/>
        </w:rPr>
        <w:t>Gospodarstvo, poduzetništvo i poljoprivreda</w:t>
      </w:r>
    </w:p>
    <w:p w14:paraId="483A014B" w14:textId="77777777" w:rsidR="00F47891" w:rsidRPr="00DE5B24" w:rsidRDefault="00F47891" w:rsidP="00051D2B">
      <w:pPr>
        <w:shd w:val="clear" w:color="auto" w:fill="C1EDFC" w:themeFill="accent6" w:themeFillTint="33"/>
      </w:pPr>
      <w:r w:rsidRPr="00DE5B24">
        <w:t>Potreba za navedenim prioritetom proizlazi iz:</w:t>
      </w:r>
    </w:p>
    <w:p w14:paraId="745063BF" w14:textId="3FFF7684" w:rsidR="00F47891" w:rsidRPr="00DE5B24" w:rsidRDefault="00273A11" w:rsidP="00051D2B">
      <w:pPr>
        <w:pStyle w:val="Odlomakpopisa"/>
        <w:numPr>
          <w:ilvl w:val="0"/>
          <w:numId w:val="39"/>
        </w:numPr>
        <w:shd w:val="clear" w:color="auto" w:fill="C1EDFC" w:themeFill="accent6" w:themeFillTint="33"/>
      </w:pPr>
      <w:r w:rsidRPr="00DE5B24">
        <w:t>pada broja obrtnika i poduzetnika</w:t>
      </w:r>
    </w:p>
    <w:p w14:paraId="46728EB4" w14:textId="77F356A2" w:rsidR="00273A11" w:rsidRPr="00DE5B24" w:rsidRDefault="00273A11" w:rsidP="00051D2B">
      <w:pPr>
        <w:pStyle w:val="Odlomakpopisa"/>
        <w:numPr>
          <w:ilvl w:val="0"/>
          <w:numId w:val="39"/>
        </w:numPr>
        <w:shd w:val="clear" w:color="auto" w:fill="C1EDFC" w:themeFill="accent6" w:themeFillTint="33"/>
      </w:pPr>
      <w:r w:rsidRPr="00DE5B24">
        <w:t>općina Mihovljan nalazi se na začelju prema p</w:t>
      </w:r>
      <w:r w:rsidR="002719E7" w:rsidRPr="00DE5B24">
        <w:t>okazateljima: broj poduzetnika – 469. mjesto, broj zaposlenih – 457. mjesto, ukupnim prihodima – 461. mjesto, prema dobiti razdoblja 443. mjesto, prema gubitku razdoblja 534. mjesto i prema neto dobiti 286. mjesto od ukupno 556 općina i gradova u Republici Hrvatskoj</w:t>
      </w:r>
    </w:p>
    <w:p w14:paraId="4D4F8102" w14:textId="10896903" w:rsidR="002719E7" w:rsidRPr="00DE5B24" w:rsidRDefault="002719E7" w:rsidP="00051D2B">
      <w:pPr>
        <w:pStyle w:val="Odlomakpopisa"/>
        <w:numPr>
          <w:ilvl w:val="0"/>
          <w:numId w:val="39"/>
        </w:numPr>
        <w:shd w:val="clear" w:color="auto" w:fill="C1EDFC" w:themeFill="accent6" w:themeFillTint="33"/>
      </w:pPr>
      <w:r w:rsidRPr="00DE5B24">
        <w:t>na području Općine ne postoji Poduzetnička zona no planirana je Prostornim planom Općine</w:t>
      </w:r>
    </w:p>
    <w:p w14:paraId="4B0F9DDB" w14:textId="77777777" w:rsidR="00F47891" w:rsidRPr="00DE5B24" w:rsidRDefault="00F47891" w:rsidP="00F47891">
      <w:r w:rsidRPr="00DE5B24">
        <w:t>Općina Mihovljan će u narednom razdoblju nastaviti poticati razvoj gospodarstva</w:t>
      </w:r>
      <w:bookmarkStart w:id="69" w:name="_Hlk84854000"/>
      <w:r w:rsidRPr="00DE5B24">
        <w:t>, poduzetništva i poljoprivrede, posebice malog i srednjeg obrtništva. U kontekstu gospodarskog razvoja Općina će poticati i pružati podršku daljnjem razvoju poslovne infrastrukture i usluga. U tom kontekstu Općina razvojne aktivnosti usmjeruje na stvaranje preduvjeta za olakšavanje poslovanja i privlačenje novih poduzetnika</w:t>
      </w:r>
      <w:bookmarkEnd w:id="69"/>
      <w:r w:rsidRPr="00DE5B24">
        <w:t xml:space="preserve"> kroz nastavak subvencioniranja kamata na kredite, nastavak poticanja i razvoja obiteljskih poljoprivrednih gospodarstava, pružanje potpore mladim poduzetnicima, poticanje ekološke proizvodnje te poticanje uzgoja i zaštite domaćih životinja.</w:t>
      </w:r>
    </w:p>
    <w:p w14:paraId="3127C3FC" w14:textId="77777777" w:rsidR="00F47891" w:rsidRPr="00DE5B24" w:rsidRDefault="00F47891" w:rsidP="00F47891">
      <w:pPr>
        <w:pStyle w:val="Odlomakpopisa"/>
        <w:numPr>
          <w:ilvl w:val="0"/>
          <w:numId w:val="24"/>
        </w:numPr>
        <w:rPr>
          <w:b/>
          <w:bCs/>
        </w:rPr>
      </w:pPr>
      <w:r w:rsidRPr="00DE5B24">
        <w:lastRenderedPageBreak/>
        <w:t xml:space="preserve"> </w:t>
      </w:r>
      <w:r w:rsidRPr="00DE5B24">
        <w:tab/>
      </w:r>
      <w:r w:rsidRPr="00DE5B24">
        <w:rPr>
          <w:b/>
          <w:bCs/>
        </w:rPr>
        <w:t>Kultura, sport i civilno društvo</w:t>
      </w:r>
    </w:p>
    <w:p w14:paraId="5D9663D3" w14:textId="77777777" w:rsidR="00F47891" w:rsidRPr="00DE5B24" w:rsidRDefault="00F47891" w:rsidP="00051D2B">
      <w:pPr>
        <w:shd w:val="clear" w:color="auto" w:fill="C1EDFC" w:themeFill="accent6" w:themeFillTint="33"/>
      </w:pPr>
      <w:r w:rsidRPr="00DE5B24">
        <w:t>Potreba za navedenim prioritetom proizlazi iz:</w:t>
      </w:r>
    </w:p>
    <w:p w14:paraId="6D808837" w14:textId="77777777" w:rsidR="00F47891" w:rsidRPr="00DE5B24" w:rsidRDefault="00F47891" w:rsidP="00051D2B">
      <w:pPr>
        <w:pStyle w:val="Odlomakpopisa"/>
        <w:numPr>
          <w:ilvl w:val="0"/>
          <w:numId w:val="39"/>
        </w:numPr>
        <w:shd w:val="clear" w:color="auto" w:fill="C1EDFC" w:themeFill="accent6" w:themeFillTint="33"/>
      </w:pPr>
      <w:r w:rsidRPr="00DE5B24">
        <w:t>KUD Mihovljan nositelj je kulture te okuplja stotinjak aktivnih članova</w:t>
      </w:r>
    </w:p>
    <w:p w14:paraId="76F69BC4" w14:textId="77777777" w:rsidR="00F47891" w:rsidRPr="00DE5B24" w:rsidRDefault="00F47891" w:rsidP="00051D2B">
      <w:pPr>
        <w:pStyle w:val="Odlomakpopisa"/>
        <w:numPr>
          <w:ilvl w:val="0"/>
          <w:numId w:val="39"/>
        </w:numPr>
        <w:shd w:val="clear" w:color="auto" w:fill="C1EDFC" w:themeFill="accent6" w:themeFillTint="33"/>
      </w:pPr>
      <w:r w:rsidRPr="00DE5B24">
        <w:t>manifestacija koje okupljaju sudionike iz Hrvatske i susjednih zemalja</w:t>
      </w:r>
    </w:p>
    <w:p w14:paraId="6DC29CB8" w14:textId="6239DFAE" w:rsidR="00F47891" w:rsidRPr="00DE5B24" w:rsidRDefault="00F47891" w:rsidP="00051D2B">
      <w:pPr>
        <w:pStyle w:val="Odlomakpopisa"/>
        <w:numPr>
          <w:ilvl w:val="0"/>
          <w:numId w:val="39"/>
        </w:numPr>
        <w:shd w:val="clear" w:color="auto" w:fill="C1EDFC" w:themeFill="accent6" w:themeFillTint="33"/>
      </w:pPr>
      <w:r w:rsidRPr="00DE5B24">
        <w:t>na području Općine djeluje NK „Rudar“ – nogometni klub s dugom tradicijom djelovanja koji okuplja mlade i promiče bavljenje sportom i kulturu zdravog života</w:t>
      </w:r>
    </w:p>
    <w:p w14:paraId="61470ACC" w14:textId="43A04E94" w:rsidR="002719E7" w:rsidRPr="00DE5B24" w:rsidRDefault="002719E7" w:rsidP="00051D2B">
      <w:pPr>
        <w:pStyle w:val="Odlomakpopisa"/>
        <w:numPr>
          <w:ilvl w:val="0"/>
          <w:numId w:val="39"/>
        </w:numPr>
        <w:shd w:val="clear" w:color="auto" w:fill="C1EDFC" w:themeFill="accent6" w:themeFillTint="33"/>
      </w:pPr>
      <w:r w:rsidRPr="00DE5B24">
        <w:t>prirodno bogatstvo – lječilište Sutinske Toplice</w:t>
      </w:r>
    </w:p>
    <w:p w14:paraId="5E033C0C" w14:textId="77777777" w:rsidR="00F47891" w:rsidRPr="00DE5B24" w:rsidRDefault="00F47891" w:rsidP="00F47891">
      <w:r w:rsidRPr="00DE5B24">
        <w:t>Kako bi se doprinijelo povećanju kvalitete života lokalnog stanovništva, u narednom će se razdoblju također provoditi razvojne aktivnosti unaprjeđenja kulturnih i sportskih usluga. Kulturne i sportske funkcije važne su za društveni razvoj Općine. Poticanje kulturnog i sportskog razvoja Općine ogledati će se u pružanju podrške unaprjeđenju postojećih i razvoju novih kulturnih sadržaja i manifestacija, aktivnijem uključivanju građana u kulturne i sportske udruge i klubove na prostornom obuhvatu Općine, organizaciji sportskih događanja i popularizaciji sporta, infrastrukturnom unaprjeđenju objekata sportskih klubova i udruga za povezivanje i okupljanje mladih s ciljem umrežavanja te popularizacije sportskih aktivnosti i zdravog života. Jednako tako, nastaviti će se rad na očuvanju i poštovanju prošlosti kroz valorizaciju doprinosa hrvatskih branitelja iz Domovinskog rata, obnovu  kurija, crkava i značajnih lokaliteta te prirodne baštine Općine Mihovljan. Sufinancirati će se rad udruga koje brinu za opće dobro. S obzirom na potencijal za razvoj ruralnog turizma u ovom će se mandatnom razdoblju raditi na izradi edukativnih panoa i pješačkih staza čime će se stvoriti sinergija prirode, turističke ponude, zdravog života i promocije kulturnih i prirodnih bogatstava Općine Mihovljan.</w:t>
      </w:r>
    </w:p>
    <w:p w14:paraId="076F8317" w14:textId="52B023B7" w:rsidR="00AF537D" w:rsidRPr="00DE5B24" w:rsidRDefault="00AF537D" w:rsidP="00785823">
      <w:pPr>
        <w:tabs>
          <w:tab w:val="left" w:pos="977"/>
        </w:tabs>
      </w:pPr>
    </w:p>
    <w:p w14:paraId="1D3F0DBB" w14:textId="16FE806C" w:rsidR="00BF6567" w:rsidRPr="00DE5B24" w:rsidRDefault="00BF6567" w:rsidP="00BF6567"/>
    <w:p w14:paraId="3C917FA2" w14:textId="34DA3FDF" w:rsidR="00BF6567" w:rsidRPr="00DE5B24" w:rsidRDefault="00BF6567">
      <w:r w:rsidRPr="00DE5B24">
        <w:br w:type="page"/>
      </w:r>
    </w:p>
    <w:p w14:paraId="33D11592" w14:textId="137E7387" w:rsidR="00BF6567" w:rsidRPr="00DE5B24" w:rsidRDefault="00BF6567" w:rsidP="00BF6567">
      <w:pPr>
        <w:pStyle w:val="Naslov1"/>
        <w:rPr>
          <w:rFonts w:asciiTheme="minorHAnsi" w:hAnsiTheme="minorHAnsi"/>
        </w:rPr>
      </w:pPr>
      <w:bookmarkStart w:id="70" w:name="_Toc91238116"/>
      <w:r w:rsidRPr="00DE5B24">
        <w:rPr>
          <w:rFonts w:asciiTheme="minorHAnsi" w:hAnsiTheme="minorHAnsi"/>
        </w:rPr>
        <w:lastRenderedPageBreak/>
        <w:t>Mjere razvoja</w:t>
      </w:r>
      <w:bookmarkEnd w:id="70"/>
    </w:p>
    <w:p w14:paraId="22F1F807" w14:textId="77777777" w:rsidR="00FA78A3" w:rsidRDefault="00FA78A3" w:rsidP="00FA78A3">
      <w:r>
        <w:t xml:space="preserve">Mjere razvoja predstavljaju skup međusobno povezanih aktivnosti i projekata kojima se izravno ili neizravno ostvaruje posebni cilj utvrđen u Planu razvoja Krapinsko-zagorske županije 2021. - 2027. Definirane mjere razvoja usklađene su i sa strateškim ciljevima Nacionalne razvojne strategije Republike Hrvatske do 2030. godine, kao hijerarhijski najvišim aktom strateškog planiranja sukladno odredbama Zakona o sustavu strateškog planiranja i upravljanja razvojem Republike Hrvatske. </w:t>
      </w:r>
    </w:p>
    <w:p w14:paraId="37C4F804" w14:textId="6459E857" w:rsidR="00FA78A3" w:rsidRDefault="00FA78A3" w:rsidP="00FA78A3">
      <w:r>
        <w:t xml:space="preserve">U tablici koja je prilog provedbenom programu mjere su označene kao investicijske (I), reformske (R) ili ostale mjere (O). Određene mjere također izravno doprinose zelenoj tranziciji (Z) i digitalnoj transformaciji (D) čime će se osnažiti otpornost i ubrzati oporavak od krize uzrokovane pandemijom virusa COVID-19. </w:t>
      </w:r>
    </w:p>
    <w:p w14:paraId="1A6B7245" w14:textId="77777777" w:rsidR="00FA78A3" w:rsidRDefault="00FA78A3" w:rsidP="00FA78A3">
      <w:r>
        <w:t>U nastavku je dan pregled mjera i planiranih aktivnosti s rokovima izvršenja:</w:t>
      </w:r>
    </w:p>
    <w:tbl>
      <w:tblPr>
        <w:tblStyle w:val="Reetkatablice"/>
        <w:tblW w:w="0" w:type="auto"/>
        <w:tblInd w:w="0" w:type="dxa"/>
        <w:tblLook w:val="04A0" w:firstRow="1" w:lastRow="0" w:firstColumn="1" w:lastColumn="0" w:noHBand="0" w:noVBand="1"/>
      </w:tblPr>
      <w:tblGrid>
        <w:gridCol w:w="4069"/>
        <w:gridCol w:w="2120"/>
        <w:gridCol w:w="2873"/>
      </w:tblGrid>
      <w:tr w:rsidR="002F6EE1" w:rsidRPr="00DE5B24" w14:paraId="6AEDF446" w14:textId="77777777" w:rsidTr="00A741C2">
        <w:tc>
          <w:tcPr>
            <w:tcW w:w="9062" w:type="dxa"/>
            <w:gridSpan w:val="3"/>
            <w:tcBorders>
              <w:top w:val="single" w:sz="4" w:space="0" w:color="auto"/>
              <w:left w:val="single" w:sz="4" w:space="0" w:color="auto"/>
              <w:bottom w:val="single" w:sz="4" w:space="0" w:color="auto"/>
              <w:right w:val="single" w:sz="4" w:space="0" w:color="auto"/>
            </w:tcBorders>
            <w:shd w:val="clear" w:color="auto" w:fill="C00000"/>
            <w:vAlign w:val="center"/>
            <w:hideMark/>
          </w:tcPr>
          <w:p w14:paraId="1BBADE46" w14:textId="0B937CFF" w:rsidR="002F6EE1" w:rsidRPr="00DE5B24" w:rsidRDefault="002F6EE1" w:rsidP="00302703">
            <w:pPr>
              <w:jc w:val="left"/>
              <w:rPr>
                <w:b/>
                <w:bCs/>
              </w:rPr>
            </w:pPr>
            <w:r>
              <w:rPr>
                <w:b/>
                <w:bCs/>
                <w:sz w:val="24"/>
                <w:szCs w:val="24"/>
              </w:rPr>
              <w:t>Naziv strateškog cilja: SC 1. KONKURENTNO I INOVATIVNO GOSPODARSTVO</w:t>
            </w:r>
          </w:p>
        </w:tc>
      </w:tr>
      <w:tr w:rsidR="002F6EE1" w:rsidRPr="00DE5B24" w14:paraId="4425AA2B" w14:textId="77777777" w:rsidTr="00A741C2">
        <w:tc>
          <w:tcPr>
            <w:tcW w:w="9062" w:type="dxa"/>
            <w:gridSpan w:val="3"/>
            <w:tcBorders>
              <w:top w:val="single" w:sz="4" w:space="0" w:color="auto"/>
              <w:left w:val="single" w:sz="4" w:space="0" w:color="auto"/>
              <w:bottom w:val="single" w:sz="4" w:space="0" w:color="auto"/>
              <w:right w:val="single" w:sz="4" w:space="0" w:color="auto"/>
            </w:tcBorders>
            <w:shd w:val="clear" w:color="auto" w:fill="C00000"/>
            <w:vAlign w:val="center"/>
          </w:tcPr>
          <w:p w14:paraId="0E1B30A4" w14:textId="342EFA03" w:rsidR="002F6EE1" w:rsidRPr="00DE5B24" w:rsidRDefault="002F6EE1" w:rsidP="00302703">
            <w:pPr>
              <w:jc w:val="left"/>
              <w:rPr>
                <w:b/>
                <w:bCs/>
              </w:rPr>
            </w:pPr>
            <w:r>
              <w:rPr>
                <w:b/>
                <w:bCs/>
                <w:sz w:val="24"/>
                <w:szCs w:val="24"/>
              </w:rPr>
              <w:t>Naziv posebnog cilja: PC 1. Jačanje konkurentnosti i poticanje održivog i inovativnog gospodarstva</w:t>
            </w:r>
          </w:p>
        </w:tc>
      </w:tr>
      <w:tr w:rsidR="009F0D90" w:rsidRPr="00DE5B24" w14:paraId="1D25B653" w14:textId="77777777" w:rsidTr="002A3B6C">
        <w:tc>
          <w:tcPr>
            <w:tcW w:w="9062" w:type="dxa"/>
            <w:gridSpan w:val="3"/>
            <w:tcBorders>
              <w:top w:val="single" w:sz="4" w:space="0" w:color="auto"/>
              <w:left w:val="single" w:sz="4" w:space="0" w:color="auto"/>
              <w:bottom w:val="single" w:sz="4" w:space="0" w:color="auto"/>
              <w:right w:val="single" w:sz="4" w:space="0" w:color="auto"/>
            </w:tcBorders>
            <w:shd w:val="clear" w:color="auto" w:fill="C00000"/>
            <w:hideMark/>
          </w:tcPr>
          <w:p w14:paraId="45C12142" w14:textId="77777777" w:rsidR="009F0D90" w:rsidRPr="00DE5B24" w:rsidRDefault="009F0D90" w:rsidP="002A3B6C">
            <w:pPr>
              <w:rPr>
                <w:b/>
                <w:bCs/>
              </w:rPr>
            </w:pPr>
            <w:r w:rsidRPr="00DE5B24">
              <w:rPr>
                <w:b/>
                <w:bCs/>
              </w:rPr>
              <w:t>Naziv mjere:</w:t>
            </w:r>
            <w:r w:rsidRPr="00DE5B24">
              <w:t xml:space="preserve"> </w:t>
            </w:r>
            <w:r w:rsidRPr="00DE5B24">
              <w:rPr>
                <w:b/>
                <w:bCs/>
              </w:rPr>
              <w:t>1.1. Održivi i uravnotežen gospodarski razvoj</w:t>
            </w:r>
          </w:p>
        </w:tc>
      </w:tr>
      <w:tr w:rsidR="009F0D90" w:rsidRPr="00DE5B24" w14:paraId="31CEB688" w14:textId="77777777" w:rsidTr="002A3B6C">
        <w:tc>
          <w:tcPr>
            <w:tcW w:w="9062" w:type="dxa"/>
            <w:gridSpan w:val="3"/>
            <w:tcBorders>
              <w:top w:val="single" w:sz="4" w:space="0" w:color="auto"/>
              <w:left w:val="single" w:sz="4" w:space="0" w:color="auto"/>
              <w:bottom w:val="single" w:sz="4" w:space="0" w:color="auto"/>
              <w:right w:val="single" w:sz="4" w:space="0" w:color="auto"/>
            </w:tcBorders>
            <w:hideMark/>
          </w:tcPr>
          <w:p w14:paraId="4AD03D5B" w14:textId="4391BF36" w:rsidR="009F0D90" w:rsidRPr="00DE5B24" w:rsidRDefault="009F0D90" w:rsidP="002A3B6C">
            <w:r w:rsidRPr="00DE5B24">
              <w:rPr>
                <w:b/>
                <w:bCs/>
              </w:rPr>
              <w:t xml:space="preserve">Opis mjere: </w:t>
            </w:r>
            <w:r w:rsidRPr="00DE5B24">
              <w:t>Ostvarivanje mjere namjerava se postići kroz poticanje poduzetničke aktivnosti subvencijama. Ovom mjerom želi se osigurati nesmetano odvijanje djelatnosti poduzetnika i poticanje postojeće proizvodnje. Daljnji razvoj Općine postići će se provedbom aktivnosti kojima se stvaraju nove prilike za poduzetnike</w:t>
            </w:r>
            <w:r w:rsidR="00D31A67" w:rsidRPr="00DE5B24">
              <w:t xml:space="preserve"> i obrtnike. </w:t>
            </w:r>
          </w:p>
        </w:tc>
      </w:tr>
      <w:tr w:rsidR="009F0D90" w:rsidRPr="00DE5B24" w14:paraId="2191B61C"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623D5D84" w14:textId="77777777" w:rsidR="009F0D90" w:rsidRPr="00DE5B24" w:rsidRDefault="009F0D90" w:rsidP="002A3B6C">
            <w:pPr>
              <w:rPr>
                <w:b/>
                <w:bCs/>
              </w:rPr>
            </w:pPr>
            <w:r w:rsidRPr="00DE5B24">
              <w:rPr>
                <w:b/>
                <w:bCs/>
              </w:rPr>
              <w:t>Doprinos provedbi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08B99BB6" w14:textId="77777777" w:rsidR="00E34F76" w:rsidRDefault="00E34F76" w:rsidP="002A3B6C">
            <w:r>
              <w:t xml:space="preserve">Nacionalna razvoja strategija Republike Hrvatske do 2030. godine </w:t>
            </w:r>
          </w:p>
          <w:p w14:paraId="6739702F" w14:textId="5CF6F248" w:rsidR="009F0D90" w:rsidRPr="00DE5B24" w:rsidRDefault="00E34F76" w:rsidP="002A3B6C">
            <w:r>
              <w:t>Plan razvoja Krapinsko-zagorske županije 2021. - 2027.</w:t>
            </w:r>
          </w:p>
        </w:tc>
      </w:tr>
      <w:tr w:rsidR="009F0D90" w:rsidRPr="00DE5B24" w14:paraId="2448BDFF" w14:textId="77777777" w:rsidTr="002A3B6C">
        <w:tc>
          <w:tcPr>
            <w:tcW w:w="4069" w:type="dxa"/>
            <w:tcBorders>
              <w:top w:val="single" w:sz="4" w:space="0" w:color="auto"/>
              <w:left w:val="single" w:sz="4" w:space="0" w:color="auto"/>
              <w:bottom w:val="single" w:sz="4" w:space="0" w:color="auto"/>
              <w:right w:val="single" w:sz="4" w:space="0" w:color="auto"/>
            </w:tcBorders>
            <w:hideMark/>
          </w:tcPr>
          <w:p w14:paraId="6E040D63" w14:textId="77777777" w:rsidR="009F0D90" w:rsidRPr="00DE5B24" w:rsidRDefault="009F0D90" w:rsidP="002A3B6C">
            <w:pPr>
              <w:rPr>
                <w:b/>
                <w:bCs/>
              </w:rPr>
            </w:pPr>
            <w:r w:rsidRPr="00DE5B24">
              <w:rPr>
                <w:b/>
                <w:bCs/>
              </w:rPr>
              <w:t>Naziv cilja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2C82782A" w14:textId="77777777" w:rsidR="009F0D90" w:rsidRPr="00DE5B24" w:rsidRDefault="009F0D90" w:rsidP="002A3B6C">
            <w:r w:rsidRPr="00DE5B24">
              <w:t>SC 1. Konkurentno i inovativno gospodarstvo</w:t>
            </w:r>
          </w:p>
        </w:tc>
      </w:tr>
      <w:tr w:rsidR="009F0D90" w:rsidRPr="00DE5B24" w14:paraId="587E8288"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245A8407" w14:textId="77777777" w:rsidR="009F0D90" w:rsidRPr="00DE5B24" w:rsidRDefault="009F0D90" w:rsidP="002A3B6C">
            <w:pPr>
              <w:rPr>
                <w:b/>
                <w:bCs/>
              </w:rPr>
            </w:pPr>
            <w:r w:rsidRPr="00DE5B24">
              <w:rPr>
                <w:b/>
                <w:bCs/>
              </w:rPr>
              <w:t>Vrijeme provedbe mjere</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3F87D18A" w14:textId="19748CEE" w:rsidR="009F0D90" w:rsidRPr="00DE5B24" w:rsidRDefault="002F6EE1" w:rsidP="002A3B6C">
            <w:r>
              <w:t>siječanj 2022. - svibanj 2025.</w:t>
            </w:r>
          </w:p>
        </w:tc>
      </w:tr>
      <w:tr w:rsidR="009F0D90" w:rsidRPr="00DE5B24" w14:paraId="4637C12A"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08628EB9" w14:textId="77777777" w:rsidR="009F0D90" w:rsidRPr="00DE5B24" w:rsidRDefault="009F0D90" w:rsidP="002A3B6C">
            <w:pPr>
              <w:rPr>
                <w:b/>
                <w:bCs/>
              </w:rPr>
            </w:pPr>
            <w:r w:rsidRPr="00DE5B24">
              <w:rPr>
                <w:b/>
                <w:bCs/>
              </w:rPr>
              <w:t>Ključne aktivnosti</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480A1796" w14:textId="77777777" w:rsidR="009F0D90" w:rsidRPr="00DE5B24" w:rsidRDefault="009F0D90" w:rsidP="002A3B6C">
            <w:pPr>
              <w:rPr>
                <w:b/>
                <w:bCs/>
              </w:rPr>
            </w:pPr>
            <w:r w:rsidRPr="00DE5B24">
              <w:rPr>
                <w:b/>
                <w:bCs/>
              </w:rPr>
              <w:t>Vrijeme provedbe</w:t>
            </w:r>
          </w:p>
        </w:tc>
      </w:tr>
      <w:tr w:rsidR="009F0D90" w:rsidRPr="00DE5B24" w14:paraId="463FA085"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63FA42C5" w14:textId="362C51C5" w:rsidR="009F0D90" w:rsidRPr="00DE5B24" w:rsidRDefault="009F0D90" w:rsidP="002A3B6C">
            <w:pPr>
              <w:rPr>
                <w:rFonts w:cs="Calibri"/>
              </w:rPr>
            </w:pPr>
            <w:r w:rsidRPr="00DE5B24">
              <w:rPr>
                <w:rFonts w:cs="Calibri"/>
              </w:rPr>
              <w:t>1.1.1. Subvencije obrtnicima i poduzetnicima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12E06998" w14:textId="5F513676" w:rsidR="009F0D90" w:rsidRPr="00DE5B24" w:rsidRDefault="002F6EE1" w:rsidP="002A3B6C">
            <w:r>
              <w:t>siječanj 2022. - svibanj 2025.</w:t>
            </w:r>
          </w:p>
        </w:tc>
      </w:tr>
      <w:tr w:rsidR="009F0D90" w:rsidRPr="00DE5B24" w14:paraId="541CA329"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5BAF8E13" w14:textId="77777777" w:rsidR="009F0D90" w:rsidRPr="00DE5B24" w:rsidRDefault="009F0D90" w:rsidP="002A3B6C">
            <w:pPr>
              <w:rPr>
                <w:b/>
                <w:bCs/>
              </w:rPr>
            </w:pPr>
            <w:r w:rsidRPr="00DE5B24">
              <w:rPr>
                <w:b/>
                <w:bCs/>
              </w:rPr>
              <w:t>Pokazatelj rezultata</w:t>
            </w:r>
          </w:p>
        </w:tc>
        <w:tc>
          <w:tcPr>
            <w:tcW w:w="2120" w:type="dxa"/>
            <w:tcBorders>
              <w:top w:val="single" w:sz="4" w:space="0" w:color="auto"/>
              <w:left w:val="single" w:sz="4" w:space="0" w:color="auto"/>
              <w:bottom w:val="single" w:sz="4" w:space="0" w:color="auto"/>
              <w:right w:val="single" w:sz="4" w:space="0" w:color="auto"/>
            </w:tcBorders>
            <w:vAlign w:val="center"/>
            <w:hideMark/>
          </w:tcPr>
          <w:p w14:paraId="78EA64C3" w14:textId="77777777" w:rsidR="009F0D90" w:rsidRPr="00DE5B24" w:rsidRDefault="009F0D90" w:rsidP="002A3B6C">
            <w:pPr>
              <w:rPr>
                <w:b/>
                <w:bCs/>
              </w:rPr>
            </w:pPr>
            <w:r w:rsidRPr="00DE5B24">
              <w:rPr>
                <w:b/>
                <w:bCs/>
              </w:rPr>
              <w:t>Početna vrijednost</w:t>
            </w:r>
          </w:p>
        </w:tc>
        <w:tc>
          <w:tcPr>
            <w:tcW w:w="2873" w:type="dxa"/>
            <w:tcBorders>
              <w:top w:val="single" w:sz="4" w:space="0" w:color="auto"/>
              <w:left w:val="single" w:sz="4" w:space="0" w:color="auto"/>
              <w:bottom w:val="single" w:sz="4" w:space="0" w:color="auto"/>
              <w:right w:val="single" w:sz="4" w:space="0" w:color="auto"/>
            </w:tcBorders>
            <w:vAlign w:val="center"/>
            <w:hideMark/>
          </w:tcPr>
          <w:p w14:paraId="53288254" w14:textId="77777777" w:rsidR="009F0D90" w:rsidRPr="00DE5B24" w:rsidRDefault="009F0D90" w:rsidP="002A3B6C">
            <w:pPr>
              <w:rPr>
                <w:b/>
                <w:bCs/>
              </w:rPr>
            </w:pPr>
            <w:r w:rsidRPr="00DE5B24">
              <w:rPr>
                <w:b/>
                <w:bCs/>
              </w:rPr>
              <w:t>Ciljana vrijednost</w:t>
            </w:r>
          </w:p>
        </w:tc>
      </w:tr>
      <w:tr w:rsidR="009F0D90" w:rsidRPr="00DE5B24" w14:paraId="58D53C91"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69AC4325" w14:textId="678BD819" w:rsidR="009F0D90" w:rsidRPr="00DE5B24" w:rsidRDefault="009F0D90" w:rsidP="002A3B6C">
            <w:pPr>
              <w:jc w:val="left"/>
            </w:pPr>
            <w:r w:rsidRPr="00DE5B24">
              <w:t xml:space="preserve">Broj obrtnika </w:t>
            </w:r>
            <w:r w:rsidR="00A20388">
              <w:t>na području Općine</w:t>
            </w:r>
          </w:p>
        </w:tc>
        <w:tc>
          <w:tcPr>
            <w:tcW w:w="2120" w:type="dxa"/>
            <w:tcBorders>
              <w:top w:val="single" w:sz="4" w:space="0" w:color="auto"/>
              <w:left w:val="single" w:sz="4" w:space="0" w:color="auto"/>
              <w:bottom w:val="single" w:sz="4" w:space="0" w:color="auto"/>
              <w:right w:val="single" w:sz="4" w:space="0" w:color="auto"/>
            </w:tcBorders>
            <w:vAlign w:val="center"/>
          </w:tcPr>
          <w:p w14:paraId="1098C7D3" w14:textId="06E4626A" w:rsidR="009F0D90" w:rsidRPr="00DE5B24" w:rsidRDefault="00A20388" w:rsidP="002A3B6C">
            <w:r>
              <w:t>36 (2021)</w:t>
            </w:r>
            <w:r>
              <w:rPr>
                <w:rStyle w:val="Referencafusnote"/>
              </w:rPr>
              <w:footnoteReference w:id="2"/>
            </w:r>
          </w:p>
        </w:tc>
        <w:tc>
          <w:tcPr>
            <w:tcW w:w="2873" w:type="dxa"/>
            <w:tcBorders>
              <w:top w:val="single" w:sz="4" w:space="0" w:color="auto"/>
              <w:left w:val="single" w:sz="4" w:space="0" w:color="auto"/>
              <w:bottom w:val="single" w:sz="4" w:space="0" w:color="auto"/>
              <w:right w:val="single" w:sz="4" w:space="0" w:color="auto"/>
            </w:tcBorders>
            <w:vAlign w:val="center"/>
          </w:tcPr>
          <w:p w14:paraId="503693E9" w14:textId="0F982407" w:rsidR="009F0D90" w:rsidRPr="00DE5B24" w:rsidRDefault="00A20388" w:rsidP="002A3B6C">
            <w:r>
              <w:t>39 (2025)</w:t>
            </w:r>
          </w:p>
        </w:tc>
      </w:tr>
      <w:tr w:rsidR="009F0D90" w:rsidRPr="00DE5B24" w14:paraId="1F9B8311" w14:textId="77777777" w:rsidTr="009F0D90">
        <w:tc>
          <w:tcPr>
            <w:tcW w:w="4069" w:type="dxa"/>
            <w:tcBorders>
              <w:top w:val="single" w:sz="4" w:space="0" w:color="auto"/>
              <w:left w:val="single" w:sz="4" w:space="0" w:color="auto"/>
              <w:bottom w:val="single" w:sz="4" w:space="0" w:color="auto"/>
              <w:right w:val="single" w:sz="4" w:space="0" w:color="auto"/>
            </w:tcBorders>
            <w:vAlign w:val="center"/>
          </w:tcPr>
          <w:p w14:paraId="0781683C" w14:textId="005B2276" w:rsidR="009F0D90" w:rsidRPr="00DE5B24" w:rsidRDefault="009F0D90" w:rsidP="002A3B6C">
            <w:pPr>
              <w:jc w:val="left"/>
            </w:pPr>
            <w:r w:rsidRPr="00DE5B24">
              <w:t xml:space="preserve">Broj poduzetnika </w:t>
            </w:r>
            <w:r w:rsidR="00A20388">
              <w:t>na području Općine</w:t>
            </w:r>
          </w:p>
        </w:tc>
        <w:tc>
          <w:tcPr>
            <w:tcW w:w="2120" w:type="dxa"/>
            <w:tcBorders>
              <w:top w:val="single" w:sz="4" w:space="0" w:color="auto"/>
              <w:left w:val="single" w:sz="4" w:space="0" w:color="auto"/>
              <w:bottom w:val="single" w:sz="4" w:space="0" w:color="auto"/>
              <w:right w:val="single" w:sz="4" w:space="0" w:color="auto"/>
            </w:tcBorders>
            <w:vAlign w:val="center"/>
          </w:tcPr>
          <w:p w14:paraId="0A888C4F" w14:textId="5AAAE21B" w:rsidR="009F0D90" w:rsidRPr="00DE5B24" w:rsidRDefault="00A20388" w:rsidP="002A3B6C">
            <w:r>
              <w:t>15 (2020)</w:t>
            </w:r>
            <w:r>
              <w:rPr>
                <w:rStyle w:val="Referencafusnote"/>
              </w:rPr>
              <w:footnoteReference w:id="3"/>
            </w:r>
          </w:p>
        </w:tc>
        <w:tc>
          <w:tcPr>
            <w:tcW w:w="2873" w:type="dxa"/>
            <w:tcBorders>
              <w:top w:val="single" w:sz="4" w:space="0" w:color="auto"/>
              <w:left w:val="single" w:sz="4" w:space="0" w:color="auto"/>
              <w:bottom w:val="single" w:sz="4" w:space="0" w:color="auto"/>
              <w:right w:val="single" w:sz="4" w:space="0" w:color="auto"/>
            </w:tcBorders>
            <w:vAlign w:val="center"/>
          </w:tcPr>
          <w:p w14:paraId="337B6341" w14:textId="17E851CD" w:rsidR="009F0D90" w:rsidRPr="00DE5B24" w:rsidRDefault="00A20388" w:rsidP="002A3B6C">
            <w:r>
              <w:t>17 (2025)</w:t>
            </w:r>
          </w:p>
        </w:tc>
      </w:tr>
      <w:tr w:rsidR="009F0D90" w:rsidRPr="00DE5B24" w14:paraId="11E02A93" w14:textId="77777777" w:rsidTr="002A3B6C">
        <w:tc>
          <w:tcPr>
            <w:tcW w:w="9062" w:type="dxa"/>
            <w:gridSpan w:val="3"/>
            <w:tcBorders>
              <w:top w:val="single" w:sz="4" w:space="0" w:color="auto"/>
              <w:left w:val="single" w:sz="4" w:space="0" w:color="auto"/>
              <w:bottom w:val="single" w:sz="4" w:space="0" w:color="auto"/>
              <w:right w:val="single" w:sz="4" w:space="0" w:color="auto"/>
            </w:tcBorders>
            <w:vAlign w:val="center"/>
            <w:hideMark/>
          </w:tcPr>
          <w:p w14:paraId="6BEE4CA4" w14:textId="77777777" w:rsidR="002F6EE1" w:rsidRDefault="002F6EE1" w:rsidP="002F6EE1">
            <w:r>
              <w:t>Mjera je usklađena s EU prioritetom 1. Pametnija Europa poticanjem poduzetništva, inovativne i pametne gospodarske preobrazbe.</w:t>
            </w:r>
          </w:p>
          <w:p w14:paraId="2BFFDD79" w14:textId="2FFF24C5" w:rsidR="009F0D90" w:rsidRPr="00DE5B24" w:rsidRDefault="002F6EE1" w:rsidP="002F6EE1">
            <w:pPr>
              <w:rPr>
                <w:i/>
                <w:iCs/>
              </w:rPr>
            </w:pPr>
            <w:r>
              <w:t>Mjera doprinosi ostvarenju globalnom cilju za održivi razvoj 8. Dostojanstven rad i ekonomski rast stvaranjem preduvjeta za razvoj poduzetničke aktivnosti i gospodarski rast te posljedično doprinosi stvaranju novih radnih mjesta.</w:t>
            </w:r>
          </w:p>
        </w:tc>
      </w:tr>
    </w:tbl>
    <w:p w14:paraId="1FC5AB65" w14:textId="423E4D3E" w:rsidR="00E34F76" w:rsidRDefault="00E34F76"/>
    <w:tbl>
      <w:tblPr>
        <w:tblStyle w:val="Reetkatablice"/>
        <w:tblW w:w="0" w:type="auto"/>
        <w:tblInd w:w="0" w:type="dxa"/>
        <w:tblLook w:val="04A0" w:firstRow="1" w:lastRow="0" w:firstColumn="1" w:lastColumn="0" w:noHBand="0" w:noVBand="1"/>
      </w:tblPr>
      <w:tblGrid>
        <w:gridCol w:w="4069"/>
        <w:gridCol w:w="2120"/>
        <w:gridCol w:w="2873"/>
      </w:tblGrid>
      <w:tr w:rsidR="002F6EE1" w:rsidRPr="00DE5B24" w14:paraId="7A27C802" w14:textId="77777777" w:rsidTr="001818B9">
        <w:tc>
          <w:tcPr>
            <w:tcW w:w="9062" w:type="dxa"/>
            <w:gridSpan w:val="3"/>
            <w:tcBorders>
              <w:top w:val="single" w:sz="4" w:space="0" w:color="auto"/>
              <w:left w:val="single" w:sz="4" w:space="0" w:color="auto"/>
              <w:bottom w:val="single" w:sz="4" w:space="0" w:color="auto"/>
              <w:right w:val="single" w:sz="4" w:space="0" w:color="auto"/>
            </w:tcBorders>
            <w:shd w:val="clear" w:color="auto" w:fill="C00000"/>
            <w:vAlign w:val="center"/>
          </w:tcPr>
          <w:p w14:paraId="69CD0AE4" w14:textId="1AC8B05B" w:rsidR="002F6EE1" w:rsidRPr="00DE5B24" w:rsidRDefault="002F6EE1" w:rsidP="002F6EE1">
            <w:pPr>
              <w:rPr>
                <w:b/>
                <w:bCs/>
              </w:rPr>
            </w:pPr>
            <w:r>
              <w:rPr>
                <w:b/>
                <w:bCs/>
                <w:sz w:val="24"/>
                <w:szCs w:val="24"/>
              </w:rPr>
              <w:lastRenderedPageBreak/>
              <w:t>Naziv strateškog cilja: SC 1. KONKURENTNO I INOVATIVNO GOSPODARSTVO</w:t>
            </w:r>
          </w:p>
        </w:tc>
      </w:tr>
      <w:tr w:rsidR="002F6EE1" w:rsidRPr="00DE5B24" w14:paraId="7330DC12" w14:textId="77777777" w:rsidTr="001818B9">
        <w:tc>
          <w:tcPr>
            <w:tcW w:w="9062" w:type="dxa"/>
            <w:gridSpan w:val="3"/>
            <w:tcBorders>
              <w:top w:val="single" w:sz="4" w:space="0" w:color="auto"/>
              <w:left w:val="single" w:sz="4" w:space="0" w:color="auto"/>
              <w:bottom w:val="single" w:sz="4" w:space="0" w:color="auto"/>
              <w:right w:val="single" w:sz="4" w:space="0" w:color="auto"/>
            </w:tcBorders>
            <w:shd w:val="clear" w:color="auto" w:fill="C00000"/>
            <w:vAlign w:val="center"/>
          </w:tcPr>
          <w:p w14:paraId="71B977AB" w14:textId="20224C62" w:rsidR="002F6EE1" w:rsidRPr="00DE5B24" w:rsidRDefault="002F6EE1" w:rsidP="002F6EE1">
            <w:pPr>
              <w:rPr>
                <w:b/>
                <w:bCs/>
              </w:rPr>
            </w:pPr>
            <w:r>
              <w:rPr>
                <w:b/>
                <w:bCs/>
                <w:sz w:val="24"/>
                <w:szCs w:val="24"/>
              </w:rPr>
              <w:t>Naziv posebnog cilja: PC 5. Razvoj kulture, održivog upravljanja kulturnom baštinom te poticanje kreativnosti</w:t>
            </w:r>
          </w:p>
        </w:tc>
      </w:tr>
      <w:tr w:rsidR="009F0D90" w:rsidRPr="00DE5B24" w14:paraId="05763CB4" w14:textId="77777777" w:rsidTr="002A3B6C">
        <w:tc>
          <w:tcPr>
            <w:tcW w:w="9062" w:type="dxa"/>
            <w:gridSpan w:val="3"/>
            <w:tcBorders>
              <w:top w:val="single" w:sz="4" w:space="0" w:color="auto"/>
              <w:left w:val="single" w:sz="4" w:space="0" w:color="auto"/>
              <w:bottom w:val="single" w:sz="4" w:space="0" w:color="auto"/>
              <w:right w:val="single" w:sz="4" w:space="0" w:color="auto"/>
            </w:tcBorders>
            <w:shd w:val="clear" w:color="auto" w:fill="C00000"/>
            <w:hideMark/>
          </w:tcPr>
          <w:p w14:paraId="43AE0157" w14:textId="27F9F5F6" w:rsidR="009F0D90" w:rsidRPr="00DE5B24" w:rsidRDefault="009F0D90" w:rsidP="002A3B6C">
            <w:pPr>
              <w:rPr>
                <w:b/>
                <w:bCs/>
              </w:rPr>
            </w:pPr>
            <w:r w:rsidRPr="00DE5B24">
              <w:rPr>
                <w:b/>
                <w:bCs/>
              </w:rPr>
              <w:t>Naziv mjere:</w:t>
            </w:r>
            <w:r w:rsidRPr="00DE5B24">
              <w:t xml:space="preserve"> </w:t>
            </w:r>
            <w:r w:rsidRPr="00DE5B24">
              <w:rPr>
                <w:b/>
                <w:bCs/>
              </w:rPr>
              <w:t>1.</w:t>
            </w:r>
            <w:r w:rsidR="00D31A67" w:rsidRPr="00DE5B24">
              <w:rPr>
                <w:b/>
                <w:bCs/>
              </w:rPr>
              <w:t>2</w:t>
            </w:r>
            <w:r w:rsidRPr="00DE5B24">
              <w:rPr>
                <w:b/>
                <w:bCs/>
              </w:rPr>
              <w:t xml:space="preserve">. </w:t>
            </w:r>
            <w:r w:rsidR="00467E87" w:rsidRPr="00467E87">
              <w:rPr>
                <w:b/>
                <w:bCs/>
              </w:rPr>
              <w:t>Promicanje kulture te ulaganje u zaštitu kulturne baštine i infrastrukturu za provođenje kulturnih djelatnosti</w:t>
            </w:r>
          </w:p>
        </w:tc>
      </w:tr>
      <w:tr w:rsidR="009F0D90" w:rsidRPr="00DE5B24" w14:paraId="328EA1DA" w14:textId="77777777" w:rsidTr="002A3B6C">
        <w:tc>
          <w:tcPr>
            <w:tcW w:w="9062" w:type="dxa"/>
            <w:gridSpan w:val="3"/>
            <w:tcBorders>
              <w:top w:val="single" w:sz="4" w:space="0" w:color="auto"/>
              <w:left w:val="single" w:sz="4" w:space="0" w:color="auto"/>
              <w:bottom w:val="single" w:sz="4" w:space="0" w:color="auto"/>
              <w:right w:val="single" w:sz="4" w:space="0" w:color="auto"/>
            </w:tcBorders>
            <w:hideMark/>
          </w:tcPr>
          <w:p w14:paraId="24036D8E" w14:textId="4A8141DC" w:rsidR="009F0D90" w:rsidRPr="00DE5B24" w:rsidRDefault="009F0D90" w:rsidP="002A3B6C">
            <w:r w:rsidRPr="00DE5B24">
              <w:rPr>
                <w:b/>
                <w:bCs/>
              </w:rPr>
              <w:t xml:space="preserve">Opis mjere: </w:t>
            </w:r>
            <w:r w:rsidRPr="00DE5B24">
              <w:rPr>
                <w:color w:val="000000" w:themeColor="text1"/>
              </w:rPr>
              <w:t xml:space="preserve"> Obnovom infrastrukture za kulturu i obnovom kulturne baštine</w:t>
            </w:r>
            <w:r w:rsidR="00D31A67" w:rsidRPr="00DE5B24">
              <w:rPr>
                <w:color w:val="000000" w:themeColor="text1"/>
              </w:rPr>
              <w:t xml:space="preserve"> te promicanjem kulture i programa u kulturi</w:t>
            </w:r>
            <w:r w:rsidRPr="00DE5B24">
              <w:rPr>
                <w:color w:val="000000" w:themeColor="text1"/>
              </w:rPr>
              <w:t xml:space="preserve"> osigurat će se daljnji razvoj kulturne djelatnosti i kulturnog</w:t>
            </w:r>
            <w:r w:rsidR="00D31A67" w:rsidRPr="00DE5B24">
              <w:rPr>
                <w:color w:val="000000" w:themeColor="text1"/>
              </w:rPr>
              <w:t xml:space="preserve"> života i</w:t>
            </w:r>
            <w:r w:rsidRPr="00DE5B24">
              <w:rPr>
                <w:color w:val="000000" w:themeColor="text1"/>
              </w:rPr>
              <w:t xml:space="preserve"> turizma uz ostvarivanje turističkog potencijala i valorizacije baštine u turističke svrhe.</w:t>
            </w:r>
            <w:r w:rsidR="009B0611" w:rsidRPr="00DE5B24">
              <w:rPr>
                <w:color w:val="000000" w:themeColor="text1"/>
              </w:rPr>
              <w:t xml:space="preserve"> </w:t>
            </w:r>
            <w:r w:rsidR="009B0611" w:rsidRPr="00DE5B24">
              <w:t>Promicanjem kulture i kulturnih sadržaja, obnovom kulturne baštine</w:t>
            </w:r>
            <w:r w:rsidR="00467E87">
              <w:t>, spomen obilježja</w:t>
            </w:r>
            <w:r w:rsidR="009B0611" w:rsidRPr="00DE5B24">
              <w:t xml:space="preserve"> i održavanjem brojnih manifestacija, osigurat će se daljnji razvoj kulturne djelatnosti i održivog turizma uz ostvarivanje turističkog potencijala i valorizacije kulturne baštine u turističke svrhe. </w:t>
            </w:r>
            <w:r w:rsidR="009B0611" w:rsidRPr="00DE5B24">
              <w:rPr>
                <w:rFonts w:cs="Times New Roman"/>
              </w:rPr>
              <w:t xml:space="preserve">Općina Mihovljan bogata je kulturnom baštinom koja je važan element očuvanja prepoznatljivog lokalnog identiteta mjesta i stanovništva. Potencijal kulturne baštine ogleda se i u njezinoj valorizaciji u turističke svrhe, što posljedično može doprinijeti jačanju lokalnog gospodarstva. </w:t>
            </w:r>
            <w:r w:rsidR="00467E87" w:rsidRPr="00DE5B24">
              <w:t xml:space="preserve">Projekt obuhvaća rekonstrukciju društvenog doma. </w:t>
            </w:r>
            <w:r w:rsidR="00467E87">
              <w:t>Projektom rekonstrukcije društvenog doma Općina će</w:t>
            </w:r>
            <w:r w:rsidR="00467E87" w:rsidRPr="00DE5B24">
              <w:t xml:space="preserve"> dobiti adekvatan </w:t>
            </w:r>
            <w:r w:rsidR="00467E87">
              <w:t>prostor</w:t>
            </w:r>
            <w:r w:rsidR="00467E87" w:rsidRPr="00DE5B24">
              <w:t xml:space="preserve"> koji će koristit udruge i lokalno stanovništvo za provedbu aktivnosti u kulturi, podizanju kulturne svijesti i očuvanju nematerijalne baštine Općine. Projekt će doprinijeti turističkoj ponudi ali i društvenom životu mještana koji će u njemu kvalitetno i svrsishodno provoditi slobodno vrijeme.</w:t>
            </w:r>
            <w:r w:rsidR="009B0611" w:rsidRPr="00DE5B24">
              <w:rPr>
                <w:rFonts w:cs="Times New Roman"/>
              </w:rPr>
              <w:t xml:space="preserve"> </w:t>
            </w:r>
          </w:p>
        </w:tc>
      </w:tr>
      <w:tr w:rsidR="009F0D90" w:rsidRPr="00DE5B24" w14:paraId="5EAC4538"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24E3E3B1" w14:textId="77777777" w:rsidR="009F0D90" w:rsidRPr="00DE5B24" w:rsidRDefault="009F0D90" w:rsidP="002A3B6C">
            <w:pPr>
              <w:rPr>
                <w:b/>
                <w:bCs/>
              </w:rPr>
            </w:pPr>
            <w:r w:rsidRPr="00DE5B24">
              <w:rPr>
                <w:b/>
                <w:bCs/>
              </w:rPr>
              <w:t>Doprinos provedbi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6DF0FF14" w14:textId="77777777" w:rsidR="00E34F76" w:rsidRDefault="00E34F76" w:rsidP="002A3B6C">
            <w:r>
              <w:t xml:space="preserve">Nacionalna razvoja strategija Republike Hrvatske do 2030. godine </w:t>
            </w:r>
          </w:p>
          <w:p w14:paraId="55A2B951" w14:textId="539749A4" w:rsidR="009F0D90" w:rsidRPr="00DE5B24" w:rsidRDefault="00E34F76" w:rsidP="002A3B6C">
            <w:r>
              <w:t>Plan razvoja Krapinsko-zagorske županije 2021. - 2027.</w:t>
            </w:r>
          </w:p>
        </w:tc>
      </w:tr>
      <w:tr w:rsidR="009F0D90" w:rsidRPr="00DE5B24" w14:paraId="17469A3B" w14:textId="77777777" w:rsidTr="002A3B6C">
        <w:tc>
          <w:tcPr>
            <w:tcW w:w="4069" w:type="dxa"/>
            <w:tcBorders>
              <w:top w:val="single" w:sz="4" w:space="0" w:color="auto"/>
              <w:left w:val="single" w:sz="4" w:space="0" w:color="auto"/>
              <w:bottom w:val="single" w:sz="4" w:space="0" w:color="auto"/>
              <w:right w:val="single" w:sz="4" w:space="0" w:color="auto"/>
            </w:tcBorders>
            <w:hideMark/>
          </w:tcPr>
          <w:p w14:paraId="11E86BA9" w14:textId="77777777" w:rsidR="009F0D90" w:rsidRPr="00DE5B24" w:rsidRDefault="009F0D90" w:rsidP="002A3B6C">
            <w:pPr>
              <w:rPr>
                <w:b/>
                <w:bCs/>
              </w:rPr>
            </w:pPr>
            <w:r w:rsidRPr="00DE5B24">
              <w:rPr>
                <w:b/>
                <w:bCs/>
              </w:rPr>
              <w:t>Naziv cilja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1C76DE9B" w14:textId="77777777" w:rsidR="009F0D90" w:rsidRPr="00DE5B24" w:rsidRDefault="009F0D90" w:rsidP="002A3B6C">
            <w:r w:rsidRPr="00DE5B24">
              <w:t>SC 1. Konkurentno i inovativno gospodarstvo</w:t>
            </w:r>
          </w:p>
        </w:tc>
      </w:tr>
      <w:tr w:rsidR="009F0D90" w:rsidRPr="00DE5B24" w14:paraId="07F86CAB"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5DB7CB6D" w14:textId="77777777" w:rsidR="009F0D90" w:rsidRPr="00DE5B24" w:rsidRDefault="009F0D90" w:rsidP="002A3B6C">
            <w:pPr>
              <w:rPr>
                <w:b/>
                <w:bCs/>
              </w:rPr>
            </w:pPr>
            <w:r w:rsidRPr="00DE5B24">
              <w:rPr>
                <w:b/>
                <w:bCs/>
              </w:rPr>
              <w:t>Vrijeme provedbe mjere</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6F04031D" w14:textId="24C7C55D" w:rsidR="009F0D90" w:rsidRPr="00DE5B24" w:rsidRDefault="002F6EE1" w:rsidP="002A3B6C">
            <w:r>
              <w:t>siječanj 2022. - svibanj 2025.</w:t>
            </w:r>
          </w:p>
        </w:tc>
      </w:tr>
      <w:tr w:rsidR="009F0D90" w:rsidRPr="00DE5B24" w14:paraId="5F6E0DC2"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606D9CC8" w14:textId="77777777" w:rsidR="009F0D90" w:rsidRPr="00DE5B24" w:rsidRDefault="009F0D90" w:rsidP="002A3B6C">
            <w:pPr>
              <w:rPr>
                <w:b/>
                <w:bCs/>
              </w:rPr>
            </w:pPr>
            <w:r w:rsidRPr="00DE5B24">
              <w:rPr>
                <w:b/>
                <w:bCs/>
              </w:rPr>
              <w:t>Ključne aktivnosti</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68249B7E" w14:textId="77777777" w:rsidR="009F0D90" w:rsidRPr="00DE5B24" w:rsidRDefault="009F0D90" w:rsidP="002A3B6C">
            <w:pPr>
              <w:rPr>
                <w:b/>
                <w:bCs/>
              </w:rPr>
            </w:pPr>
            <w:r w:rsidRPr="00DE5B24">
              <w:rPr>
                <w:b/>
                <w:bCs/>
              </w:rPr>
              <w:t>Vrijeme provedbe</w:t>
            </w:r>
          </w:p>
        </w:tc>
      </w:tr>
      <w:tr w:rsidR="009F0D90" w:rsidRPr="00DE5B24" w14:paraId="518A412F"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1C12B547" w14:textId="6AD8D023" w:rsidR="009F0D90" w:rsidRPr="00DE5B24" w:rsidRDefault="00D31A67" w:rsidP="002A3B6C">
            <w:pPr>
              <w:rPr>
                <w:rFonts w:eastAsia="Times New Roman" w:cs="Calibri"/>
              </w:rPr>
            </w:pPr>
            <w:r w:rsidRPr="00DE5B24">
              <w:rPr>
                <w:rFonts w:eastAsia="Times New Roman" w:cs="Calibri"/>
              </w:rPr>
              <w:t>1.2.1. Sufinanciranje kulturnih aktivnosti i programa</w:t>
            </w:r>
          </w:p>
        </w:tc>
        <w:tc>
          <w:tcPr>
            <w:tcW w:w="4993" w:type="dxa"/>
            <w:gridSpan w:val="2"/>
            <w:tcBorders>
              <w:top w:val="single" w:sz="4" w:space="0" w:color="auto"/>
              <w:left w:val="single" w:sz="4" w:space="0" w:color="auto"/>
              <w:bottom w:val="single" w:sz="4" w:space="0" w:color="auto"/>
              <w:right w:val="single" w:sz="4" w:space="0" w:color="auto"/>
            </w:tcBorders>
            <w:vAlign w:val="center"/>
          </w:tcPr>
          <w:p w14:paraId="14C12A8E" w14:textId="4182B187" w:rsidR="009F0D90" w:rsidRPr="00DE5B24" w:rsidRDefault="002F6EE1" w:rsidP="002A3B6C">
            <w:r>
              <w:t>siječanj 2022. - svibanj 2025.</w:t>
            </w:r>
          </w:p>
        </w:tc>
      </w:tr>
      <w:tr w:rsidR="00467E87" w:rsidRPr="00DE5B24" w14:paraId="372A2811"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3FF3795F" w14:textId="3049645A" w:rsidR="00467E87" w:rsidRPr="00DE5B24" w:rsidRDefault="00467E87" w:rsidP="00467E87">
            <w:pPr>
              <w:rPr>
                <w:rFonts w:eastAsia="Times New Roman" w:cs="Calibri"/>
                <w:color w:val="000000"/>
              </w:rPr>
            </w:pPr>
            <w:r>
              <w:rPr>
                <w:rFonts w:ascii="Cambria" w:hAnsi="Cambria" w:cs="Calibri"/>
                <w:color w:val="000000"/>
              </w:rPr>
              <w:t>1.2.2. Sufinanciranje udruga i ostalih dionika u kulturi</w:t>
            </w:r>
          </w:p>
        </w:tc>
        <w:tc>
          <w:tcPr>
            <w:tcW w:w="4993" w:type="dxa"/>
            <w:gridSpan w:val="2"/>
            <w:tcBorders>
              <w:top w:val="single" w:sz="4" w:space="0" w:color="auto"/>
              <w:left w:val="single" w:sz="4" w:space="0" w:color="auto"/>
              <w:bottom w:val="single" w:sz="4" w:space="0" w:color="auto"/>
              <w:right w:val="single" w:sz="4" w:space="0" w:color="auto"/>
            </w:tcBorders>
            <w:vAlign w:val="center"/>
          </w:tcPr>
          <w:p w14:paraId="7A840E6B" w14:textId="5A35AF9E" w:rsidR="00467E87" w:rsidRPr="00DE5B24" w:rsidRDefault="002F6EE1" w:rsidP="00467E87">
            <w:r>
              <w:t>siječanj 2022. - svibanj 2025.</w:t>
            </w:r>
          </w:p>
        </w:tc>
      </w:tr>
      <w:tr w:rsidR="00467E87" w:rsidRPr="00DE5B24" w14:paraId="4CFBB132"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674FDE21" w14:textId="0EBC7489" w:rsidR="00467E87" w:rsidRPr="00DE5B24" w:rsidRDefault="00467E87" w:rsidP="00467E87">
            <w:pPr>
              <w:rPr>
                <w:rFonts w:eastAsia="Times New Roman" w:cs="Calibri"/>
                <w:color w:val="000000"/>
              </w:rPr>
            </w:pPr>
            <w:r>
              <w:rPr>
                <w:rFonts w:ascii="Cambria" w:hAnsi="Cambria" w:cs="Calibri"/>
                <w:color w:val="000000"/>
              </w:rPr>
              <w:t>1.2.3. Ulaganja u sakralne objekte</w:t>
            </w:r>
          </w:p>
        </w:tc>
        <w:tc>
          <w:tcPr>
            <w:tcW w:w="4993" w:type="dxa"/>
            <w:gridSpan w:val="2"/>
            <w:tcBorders>
              <w:top w:val="single" w:sz="4" w:space="0" w:color="auto"/>
              <w:left w:val="single" w:sz="4" w:space="0" w:color="auto"/>
              <w:bottom w:val="single" w:sz="4" w:space="0" w:color="auto"/>
              <w:right w:val="single" w:sz="4" w:space="0" w:color="auto"/>
            </w:tcBorders>
            <w:vAlign w:val="center"/>
          </w:tcPr>
          <w:p w14:paraId="7E097C8A" w14:textId="6CC3D08D" w:rsidR="00467E87" w:rsidRPr="00DE5B24" w:rsidRDefault="002F6EE1" w:rsidP="00467E87">
            <w:r>
              <w:t>siječanj 2022. - svibanj 2025.</w:t>
            </w:r>
          </w:p>
        </w:tc>
      </w:tr>
      <w:tr w:rsidR="00467E87" w:rsidRPr="00DE5B24" w14:paraId="4815B1FF"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1153F11A" w14:textId="6ECF58A6" w:rsidR="00467E87" w:rsidRPr="00DE5B24" w:rsidRDefault="00467E87" w:rsidP="00467E87">
            <w:pPr>
              <w:rPr>
                <w:rFonts w:eastAsia="Times New Roman" w:cs="Calibri"/>
                <w:color w:val="000000"/>
              </w:rPr>
            </w:pPr>
            <w:r>
              <w:rPr>
                <w:rFonts w:ascii="Cambria" w:hAnsi="Cambria" w:cs="Calibri"/>
              </w:rPr>
              <w:t>1.2.4. Rekonstrukcija društvenog doma u Mihovljanu</w:t>
            </w:r>
          </w:p>
        </w:tc>
        <w:tc>
          <w:tcPr>
            <w:tcW w:w="4993" w:type="dxa"/>
            <w:gridSpan w:val="2"/>
            <w:tcBorders>
              <w:top w:val="single" w:sz="4" w:space="0" w:color="auto"/>
              <w:left w:val="single" w:sz="4" w:space="0" w:color="auto"/>
              <w:bottom w:val="single" w:sz="4" w:space="0" w:color="auto"/>
              <w:right w:val="single" w:sz="4" w:space="0" w:color="auto"/>
            </w:tcBorders>
            <w:vAlign w:val="center"/>
          </w:tcPr>
          <w:p w14:paraId="5C551BBB" w14:textId="2BB7CB5E" w:rsidR="00467E87" w:rsidRPr="00DE5B24" w:rsidRDefault="002F6EE1" w:rsidP="00467E87">
            <w:r>
              <w:t>siječanj 2022. - svibanj 2025.</w:t>
            </w:r>
          </w:p>
        </w:tc>
      </w:tr>
      <w:tr w:rsidR="002F6EE1" w:rsidRPr="00DE5B24" w14:paraId="0487555B" w14:textId="77777777" w:rsidTr="00875172">
        <w:tc>
          <w:tcPr>
            <w:tcW w:w="4069" w:type="dxa"/>
            <w:tcBorders>
              <w:top w:val="single" w:sz="4" w:space="0" w:color="auto"/>
              <w:left w:val="single" w:sz="4" w:space="0" w:color="auto"/>
              <w:bottom w:val="single" w:sz="4" w:space="0" w:color="auto"/>
              <w:right w:val="single" w:sz="4" w:space="0" w:color="auto"/>
            </w:tcBorders>
            <w:vAlign w:val="center"/>
          </w:tcPr>
          <w:p w14:paraId="1D981C0C" w14:textId="14802856" w:rsidR="002F6EE1" w:rsidRPr="00DE5B24" w:rsidRDefault="002F6EE1" w:rsidP="002F6EE1">
            <w:pPr>
              <w:rPr>
                <w:rFonts w:eastAsia="Times New Roman" w:cs="Calibri"/>
                <w:color w:val="000000"/>
              </w:rPr>
            </w:pPr>
            <w:r>
              <w:rPr>
                <w:rFonts w:ascii="Cambria" w:hAnsi="Cambria" w:cs="Calibri"/>
              </w:rPr>
              <w:t>1.2.</w:t>
            </w:r>
            <w:r w:rsidR="006E7BF1">
              <w:rPr>
                <w:rFonts w:ascii="Cambria" w:hAnsi="Cambria" w:cs="Calibri"/>
              </w:rPr>
              <w:t>5</w:t>
            </w:r>
            <w:r>
              <w:rPr>
                <w:rFonts w:ascii="Cambria" w:hAnsi="Cambria" w:cs="Calibri"/>
              </w:rPr>
              <w:t xml:space="preserve">. </w:t>
            </w:r>
            <w:r w:rsidR="006E7BF1" w:rsidRPr="006E7BF1">
              <w:rPr>
                <w:rFonts w:ascii="Cambria" w:hAnsi="Cambria" w:cs="Calibri"/>
              </w:rPr>
              <w:t>Izgradnja Kulturnog centra Lobor</w:t>
            </w:r>
          </w:p>
        </w:tc>
        <w:tc>
          <w:tcPr>
            <w:tcW w:w="4993" w:type="dxa"/>
            <w:gridSpan w:val="2"/>
            <w:tcBorders>
              <w:top w:val="single" w:sz="4" w:space="0" w:color="auto"/>
              <w:left w:val="single" w:sz="4" w:space="0" w:color="auto"/>
              <w:bottom w:val="single" w:sz="4" w:space="0" w:color="auto"/>
              <w:right w:val="single" w:sz="4" w:space="0" w:color="auto"/>
            </w:tcBorders>
          </w:tcPr>
          <w:p w14:paraId="6F78B366" w14:textId="0F660D63" w:rsidR="002F6EE1" w:rsidRPr="00DE5B24" w:rsidRDefault="002F6EE1" w:rsidP="002F6EE1">
            <w:r w:rsidRPr="00696D59">
              <w:t>siječanj 2022. - svibanj 2025.</w:t>
            </w:r>
          </w:p>
        </w:tc>
      </w:tr>
      <w:tr w:rsidR="009F0D90" w:rsidRPr="00DE5B24" w14:paraId="2235B619"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6EC996C4" w14:textId="77777777" w:rsidR="009F0D90" w:rsidRPr="00DE5B24" w:rsidRDefault="009F0D90" w:rsidP="002A3B6C">
            <w:pPr>
              <w:rPr>
                <w:b/>
                <w:bCs/>
              </w:rPr>
            </w:pPr>
            <w:r w:rsidRPr="00DE5B24">
              <w:rPr>
                <w:b/>
                <w:bCs/>
              </w:rPr>
              <w:t>Pokazatelj rezultata</w:t>
            </w:r>
          </w:p>
        </w:tc>
        <w:tc>
          <w:tcPr>
            <w:tcW w:w="2120" w:type="dxa"/>
            <w:tcBorders>
              <w:top w:val="single" w:sz="4" w:space="0" w:color="auto"/>
              <w:left w:val="single" w:sz="4" w:space="0" w:color="auto"/>
              <w:bottom w:val="single" w:sz="4" w:space="0" w:color="auto"/>
              <w:right w:val="single" w:sz="4" w:space="0" w:color="auto"/>
            </w:tcBorders>
            <w:vAlign w:val="center"/>
            <w:hideMark/>
          </w:tcPr>
          <w:p w14:paraId="46A9C19B" w14:textId="77777777" w:rsidR="009F0D90" w:rsidRPr="00DE5B24" w:rsidRDefault="009F0D90" w:rsidP="002A3B6C">
            <w:pPr>
              <w:rPr>
                <w:b/>
                <w:bCs/>
              </w:rPr>
            </w:pPr>
            <w:r w:rsidRPr="00DE5B24">
              <w:rPr>
                <w:b/>
                <w:bCs/>
              </w:rPr>
              <w:t>Početna vrijednost</w:t>
            </w:r>
          </w:p>
        </w:tc>
        <w:tc>
          <w:tcPr>
            <w:tcW w:w="2873" w:type="dxa"/>
            <w:tcBorders>
              <w:top w:val="single" w:sz="4" w:space="0" w:color="auto"/>
              <w:left w:val="single" w:sz="4" w:space="0" w:color="auto"/>
              <w:bottom w:val="single" w:sz="4" w:space="0" w:color="auto"/>
              <w:right w:val="single" w:sz="4" w:space="0" w:color="auto"/>
            </w:tcBorders>
            <w:vAlign w:val="center"/>
            <w:hideMark/>
          </w:tcPr>
          <w:p w14:paraId="7975406E" w14:textId="77777777" w:rsidR="009F0D90" w:rsidRPr="00DE5B24" w:rsidRDefault="009F0D90" w:rsidP="002A3B6C">
            <w:pPr>
              <w:rPr>
                <w:b/>
                <w:bCs/>
              </w:rPr>
            </w:pPr>
            <w:r w:rsidRPr="00DE5B24">
              <w:rPr>
                <w:b/>
                <w:bCs/>
              </w:rPr>
              <w:t>Ciljana vrijednost</w:t>
            </w:r>
          </w:p>
        </w:tc>
      </w:tr>
      <w:tr w:rsidR="009F0D90" w:rsidRPr="00DE5B24" w14:paraId="24DC5A02"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0197938F" w14:textId="073C48D5" w:rsidR="009F0D90" w:rsidRPr="00DE5B24" w:rsidRDefault="00D31A67" w:rsidP="002A3B6C">
            <w:pPr>
              <w:jc w:val="left"/>
            </w:pPr>
            <w:r w:rsidRPr="00DE5B24">
              <w:t>Broj održanih kulturnih manifestacija</w:t>
            </w:r>
          </w:p>
        </w:tc>
        <w:tc>
          <w:tcPr>
            <w:tcW w:w="2120" w:type="dxa"/>
            <w:tcBorders>
              <w:top w:val="single" w:sz="4" w:space="0" w:color="auto"/>
              <w:left w:val="single" w:sz="4" w:space="0" w:color="auto"/>
              <w:bottom w:val="single" w:sz="4" w:space="0" w:color="auto"/>
              <w:right w:val="single" w:sz="4" w:space="0" w:color="auto"/>
            </w:tcBorders>
            <w:vAlign w:val="center"/>
          </w:tcPr>
          <w:p w14:paraId="2F048A73" w14:textId="77777777" w:rsidR="009F0D90" w:rsidRPr="00DE5B24" w:rsidRDefault="009F0D90" w:rsidP="002A3B6C"/>
        </w:tc>
        <w:tc>
          <w:tcPr>
            <w:tcW w:w="2873" w:type="dxa"/>
            <w:tcBorders>
              <w:top w:val="single" w:sz="4" w:space="0" w:color="auto"/>
              <w:left w:val="single" w:sz="4" w:space="0" w:color="auto"/>
              <w:bottom w:val="single" w:sz="4" w:space="0" w:color="auto"/>
              <w:right w:val="single" w:sz="4" w:space="0" w:color="auto"/>
            </w:tcBorders>
            <w:vAlign w:val="center"/>
          </w:tcPr>
          <w:p w14:paraId="5C402BC7" w14:textId="77777777" w:rsidR="009F0D90" w:rsidRPr="00DE5B24" w:rsidRDefault="009F0D90" w:rsidP="002A3B6C"/>
        </w:tc>
      </w:tr>
      <w:tr w:rsidR="009F0D90" w:rsidRPr="00DE5B24" w14:paraId="61B92A19"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3475BF51" w14:textId="77777777" w:rsidR="009F0D90" w:rsidRPr="00DE5B24" w:rsidRDefault="009F0D90" w:rsidP="002A3B6C">
            <w:pPr>
              <w:jc w:val="left"/>
            </w:pPr>
            <w:r w:rsidRPr="00DE5B24">
              <w:t>Obnovljeni sakralni objekti</w:t>
            </w:r>
          </w:p>
        </w:tc>
        <w:tc>
          <w:tcPr>
            <w:tcW w:w="2120" w:type="dxa"/>
            <w:tcBorders>
              <w:top w:val="single" w:sz="4" w:space="0" w:color="auto"/>
              <w:left w:val="single" w:sz="4" w:space="0" w:color="auto"/>
              <w:bottom w:val="single" w:sz="4" w:space="0" w:color="auto"/>
              <w:right w:val="single" w:sz="4" w:space="0" w:color="auto"/>
            </w:tcBorders>
            <w:vAlign w:val="center"/>
          </w:tcPr>
          <w:p w14:paraId="24394FEF" w14:textId="77777777" w:rsidR="009F0D90" w:rsidRPr="00DE5B24" w:rsidRDefault="009F0D90" w:rsidP="002A3B6C"/>
        </w:tc>
        <w:tc>
          <w:tcPr>
            <w:tcW w:w="2873" w:type="dxa"/>
            <w:tcBorders>
              <w:top w:val="single" w:sz="4" w:space="0" w:color="auto"/>
              <w:left w:val="single" w:sz="4" w:space="0" w:color="auto"/>
              <w:bottom w:val="single" w:sz="4" w:space="0" w:color="auto"/>
              <w:right w:val="single" w:sz="4" w:space="0" w:color="auto"/>
            </w:tcBorders>
            <w:vAlign w:val="center"/>
          </w:tcPr>
          <w:p w14:paraId="45BC3E91" w14:textId="77777777" w:rsidR="009F0D90" w:rsidRPr="00DE5B24" w:rsidRDefault="009F0D90" w:rsidP="002A3B6C"/>
        </w:tc>
      </w:tr>
      <w:tr w:rsidR="009F0D90" w:rsidRPr="00DE5B24" w14:paraId="374D0D37"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1790F0BA" w14:textId="78765709" w:rsidR="009F0D90" w:rsidRPr="00DE5B24" w:rsidRDefault="00D31A67" w:rsidP="002A3B6C">
            <w:pPr>
              <w:jc w:val="left"/>
            </w:pPr>
            <w:r w:rsidRPr="00DE5B24">
              <w:t xml:space="preserve">Broj </w:t>
            </w:r>
            <w:r w:rsidR="00A20388">
              <w:t>udruga u kulturi</w:t>
            </w:r>
          </w:p>
        </w:tc>
        <w:tc>
          <w:tcPr>
            <w:tcW w:w="2120" w:type="dxa"/>
            <w:tcBorders>
              <w:top w:val="single" w:sz="4" w:space="0" w:color="auto"/>
              <w:left w:val="single" w:sz="4" w:space="0" w:color="auto"/>
              <w:bottom w:val="single" w:sz="4" w:space="0" w:color="auto"/>
              <w:right w:val="single" w:sz="4" w:space="0" w:color="auto"/>
            </w:tcBorders>
            <w:vAlign w:val="center"/>
          </w:tcPr>
          <w:p w14:paraId="2E6FDBC6" w14:textId="60DA04F7" w:rsidR="009F0D90" w:rsidRPr="00DE5B24" w:rsidRDefault="00A20388" w:rsidP="002A3B6C">
            <w:r>
              <w:t>3 (2021)</w:t>
            </w:r>
            <w:r>
              <w:rPr>
                <w:rStyle w:val="Referencafusnote"/>
              </w:rPr>
              <w:footnoteReference w:id="4"/>
            </w:r>
          </w:p>
        </w:tc>
        <w:tc>
          <w:tcPr>
            <w:tcW w:w="2873" w:type="dxa"/>
            <w:tcBorders>
              <w:top w:val="single" w:sz="4" w:space="0" w:color="auto"/>
              <w:left w:val="single" w:sz="4" w:space="0" w:color="auto"/>
              <w:bottom w:val="single" w:sz="4" w:space="0" w:color="auto"/>
              <w:right w:val="single" w:sz="4" w:space="0" w:color="auto"/>
            </w:tcBorders>
            <w:vAlign w:val="center"/>
          </w:tcPr>
          <w:p w14:paraId="144F0A5B" w14:textId="5EACEE22" w:rsidR="009F0D90" w:rsidRPr="00DE5B24" w:rsidRDefault="00A20388" w:rsidP="002A3B6C">
            <w:r>
              <w:t>4 (2025)</w:t>
            </w:r>
          </w:p>
        </w:tc>
      </w:tr>
      <w:tr w:rsidR="00467E87" w:rsidRPr="00DE5B24" w14:paraId="20ECF97D"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6AF45525" w14:textId="3E2C0142" w:rsidR="00467E87" w:rsidRPr="00DE5B24" w:rsidRDefault="00467E87" w:rsidP="002A3B6C">
            <w:pPr>
              <w:jc w:val="left"/>
            </w:pPr>
            <w:r w:rsidRPr="00DE5B24">
              <w:t>Rekonstruirana zgrada Društvenog doma u Mihovljanu</w:t>
            </w:r>
          </w:p>
        </w:tc>
        <w:tc>
          <w:tcPr>
            <w:tcW w:w="2120" w:type="dxa"/>
            <w:tcBorders>
              <w:top w:val="single" w:sz="4" w:space="0" w:color="auto"/>
              <w:left w:val="single" w:sz="4" w:space="0" w:color="auto"/>
              <w:bottom w:val="single" w:sz="4" w:space="0" w:color="auto"/>
              <w:right w:val="single" w:sz="4" w:space="0" w:color="auto"/>
            </w:tcBorders>
            <w:vAlign w:val="center"/>
          </w:tcPr>
          <w:p w14:paraId="3A734E73" w14:textId="7E00E7F0" w:rsidR="00467E87" w:rsidRPr="00DE5B24" w:rsidRDefault="00A20388" w:rsidP="002A3B6C">
            <w:r>
              <w:t>NE (2021)</w:t>
            </w:r>
          </w:p>
        </w:tc>
        <w:tc>
          <w:tcPr>
            <w:tcW w:w="2873" w:type="dxa"/>
            <w:tcBorders>
              <w:top w:val="single" w:sz="4" w:space="0" w:color="auto"/>
              <w:left w:val="single" w:sz="4" w:space="0" w:color="auto"/>
              <w:bottom w:val="single" w:sz="4" w:space="0" w:color="auto"/>
              <w:right w:val="single" w:sz="4" w:space="0" w:color="auto"/>
            </w:tcBorders>
            <w:vAlign w:val="center"/>
          </w:tcPr>
          <w:p w14:paraId="74955BBB" w14:textId="64C7D241" w:rsidR="00467E87" w:rsidRPr="00DE5B24" w:rsidRDefault="00A20388" w:rsidP="002A3B6C">
            <w:r>
              <w:t>DA (2025)</w:t>
            </w:r>
          </w:p>
        </w:tc>
      </w:tr>
      <w:tr w:rsidR="009F0D90" w:rsidRPr="00DE5B24" w14:paraId="13E1FF44" w14:textId="77777777" w:rsidTr="002A3B6C">
        <w:tc>
          <w:tcPr>
            <w:tcW w:w="9062" w:type="dxa"/>
            <w:gridSpan w:val="3"/>
            <w:tcBorders>
              <w:top w:val="single" w:sz="4" w:space="0" w:color="auto"/>
              <w:left w:val="single" w:sz="4" w:space="0" w:color="auto"/>
              <w:bottom w:val="single" w:sz="4" w:space="0" w:color="auto"/>
              <w:right w:val="single" w:sz="4" w:space="0" w:color="auto"/>
            </w:tcBorders>
            <w:vAlign w:val="center"/>
            <w:hideMark/>
          </w:tcPr>
          <w:p w14:paraId="180BBCF8" w14:textId="6B36E753" w:rsidR="002F6EE1" w:rsidRDefault="002F6EE1" w:rsidP="002F6EE1">
            <w:r>
              <w:t>Mjera je usklađena s EU prioritetom 5. Europa bliža građanima kroz podršku i poticanje razvoja turizma i aktivnosti turizma u stvaranju kulturnog identiteta Općine.</w:t>
            </w:r>
          </w:p>
          <w:p w14:paraId="2200CDC0" w14:textId="3455579D" w:rsidR="009F0D90" w:rsidRPr="00DE5B24" w:rsidRDefault="002F6EE1" w:rsidP="002F6EE1">
            <w:pPr>
              <w:rPr>
                <w:i/>
                <w:iCs/>
              </w:rPr>
            </w:pPr>
            <w:r>
              <w:t>Mjera doprinosi ostvarenju globalnom cilju za održivi razvoj 3. Zdravlje i blagostanje.</w:t>
            </w:r>
          </w:p>
        </w:tc>
      </w:tr>
    </w:tbl>
    <w:p w14:paraId="78E3F093" w14:textId="1398161B" w:rsidR="004E4838" w:rsidRDefault="004E4838"/>
    <w:tbl>
      <w:tblPr>
        <w:tblStyle w:val="Reetkatablice"/>
        <w:tblW w:w="0" w:type="auto"/>
        <w:tblInd w:w="0" w:type="dxa"/>
        <w:tblLook w:val="04A0" w:firstRow="1" w:lastRow="0" w:firstColumn="1" w:lastColumn="0" w:noHBand="0" w:noVBand="1"/>
      </w:tblPr>
      <w:tblGrid>
        <w:gridCol w:w="4069"/>
        <w:gridCol w:w="2120"/>
        <w:gridCol w:w="2873"/>
      </w:tblGrid>
      <w:tr w:rsidR="002F6EE1" w:rsidRPr="00DE5B24" w14:paraId="41512F3E" w14:textId="77777777" w:rsidTr="00780FE8">
        <w:tc>
          <w:tcPr>
            <w:tcW w:w="9062" w:type="dxa"/>
            <w:gridSpan w:val="3"/>
            <w:tcBorders>
              <w:top w:val="single" w:sz="4" w:space="0" w:color="auto"/>
              <w:left w:val="single" w:sz="4" w:space="0" w:color="auto"/>
              <w:bottom w:val="single" w:sz="4" w:space="0" w:color="auto"/>
              <w:right w:val="single" w:sz="4" w:space="0" w:color="auto"/>
            </w:tcBorders>
            <w:shd w:val="clear" w:color="auto" w:fill="C0CF3A" w:themeFill="accent3"/>
            <w:vAlign w:val="center"/>
            <w:hideMark/>
          </w:tcPr>
          <w:p w14:paraId="662C01E2" w14:textId="2CCF89E9" w:rsidR="002F6EE1" w:rsidRPr="00DE5B24" w:rsidRDefault="00780FE8" w:rsidP="00780FE8">
            <w:pPr>
              <w:jc w:val="left"/>
              <w:rPr>
                <w:b/>
                <w:bCs/>
              </w:rPr>
            </w:pPr>
            <w:r>
              <w:rPr>
                <w:b/>
                <w:bCs/>
                <w:sz w:val="24"/>
                <w:szCs w:val="24"/>
              </w:rPr>
              <w:lastRenderedPageBreak/>
              <w:t>N</w:t>
            </w:r>
            <w:r w:rsidR="002F6EE1">
              <w:rPr>
                <w:b/>
                <w:bCs/>
                <w:sz w:val="24"/>
                <w:szCs w:val="24"/>
              </w:rPr>
              <w:t>aziv strateškog cilja: SC 2. OBRAZOVANI  I ZAPOSLENI LJUDI</w:t>
            </w:r>
          </w:p>
        </w:tc>
      </w:tr>
      <w:tr w:rsidR="002F6EE1" w:rsidRPr="00DE5B24" w14:paraId="51C45F0A" w14:textId="77777777" w:rsidTr="00E7283E">
        <w:tc>
          <w:tcPr>
            <w:tcW w:w="9062" w:type="dxa"/>
            <w:gridSpan w:val="3"/>
            <w:tcBorders>
              <w:top w:val="single" w:sz="4" w:space="0" w:color="auto"/>
              <w:left w:val="single" w:sz="4" w:space="0" w:color="auto"/>
              <w:bottom w:val="single" w:sz="4" w:space="0" w:color="auto"/>
              <w:right w:val="single" w:sz="4" w:space="0" w:color="auto"/>
            </w:tcBorders>
            <w:shd w:val="clear" w:color="auto" w:fill="C0CF3A" w:themeFill="accent3"/>
            <w:vAlign w:val="center"/>
          </w:tcPr>
          <w:p w14:paraId="65FDB98E" w14:textId="1AD4CBF2" w:rsidR="002F6EE1" w:rsidRPr="00DE5B24" w:rsidRDefault="002F6EE1" w:rsidP="002F6EE1">
            <w:pPr>
              <w:rPr>
                <w:b/>
                <w:bCs/>
              </w:rPr>
            </w:pPr>
            <w:r>
              <w:rPr>
                <w:b/>
                <w:bCs/>
                <w:sz w:val="24"/>
                <w:szCs w:val="24"/>
              </w:rPr>
              <w:t>Naziv posebnog cilja: PC7. Unaprjeđenje kvalitete i usklađivanje obrazovanja u skladu s potrebama tržišta rada</w:t>
            </w:r>
          </w:p>
        </w:tc>
      </w:tr>
      <w:tr w:rsidR="009F0D90" w:rsidRPr="00DE5B24" w14:paraId="024E1AB9" w14:textId="77777777" w:rsidTr="002A3B6C">
        <w:tc>
          <w:tcPr>
            <w:tcW w:w="9062" w:type="dxa"/>
            <w:gridSpan w:val="3"/>
            <w:tcBorders>
              <w:top w:val="single" w:sz="4" w:space="0" w:color="auto"/>
              <w:left w:val="single" w:sz="4" w:space="0" w:color="auto"/>
              <w:bottom w:val="single" w:sz="4" w:space="0" w:color="auto"/>
              <w:right w:val="single" w:sz="4" w:space="0" w:color="auto"/>
            </w:tcBorders>
            <w:shd w:val="clear" w:color="auto" w:fill="C0CF3A" w:themeFill="accent3"/>
            <w:hideMark/>
          </w:tcPr>
          <w:p w14:paraId="628E25D4" w14:textId="57505D76" w:rsidR="009F0D90" w:rsidRPr="00DE5B24" w:rsidRDefault="009F0D90" w:rsidP="002A3B6C">
            <w:pPr>
              <w:rPr>
                <w:b/>
                <w:bCs/>
              </w:rPr>
            </w:pPr>
            <w:r w:rsidRPr="00DE5B24">
              <w:rPr>
                <w:b/>
                <w:bCs/>
              </w:rPr>
              <w:t>Naziv mjere:</w:t>
            </w:r>
            <w:r w:rsidRPr="00DE5B24">
              <w:t xml:space="preserve"> </w:t>
            </w:r>
            <w:r w:rsidRPr="00DE5B24">
              <w:rPr>
                <w:b/>
                <w:bCs/>
              </w:rPr>
              <w:t>1.</w:t>
            </w:r>
            <w:r w:rsidR="00467E87">
              <w:rPr>
                <w:b/>
                <w:bCs/>
              </w:rPr>
              <w:t>3</w:t>
            </w:r>
            <w:r w:rsidRPr="00DE5B24">
              <w:rPr>
                <w:b/>
                <w:bCs/>
              </w:rPr>
              <w:t>. Unaprjeđenje odgoja i obrazovanja</w:t>
            </w:r>
          </w:p>
        </w:tc>
      </w:tr>
      <w:tr w:rsidR="009F0D90" w:rsidRPr="00DE5B24" w14:paraId="581AA8F8" w14:textId="77777777" w:rsidTr="002A3B6C">
        <w:tc>
          <w:tcPr>
            <w:tcW w:w="9062" w:type="dxa"/>
            <w:gridSpan w:val="3"/>
            <w:tcBorders>
              <w:top w:val="single" w:sz="4" w:space="0" w:color="auto"/>
              <w:left w:val="single" w:sz="4" w:space="0" w:color="auto"/>
              <w:bottom w:val="single" w:sz="4" w:space="0" w:color="auto"/>
              <w:right w:val="single" w:sz="4" w:space="0" w:color="auto"/>
            </w:tcBorders>
            <w:hideMark/>
          </w:tcPr>
          <w:p w14:paraId="0963E37B" w14:textId="77777777" w:rsidR="009F0D90" w:rsidRPr="00DE5B24" w:rsidRDefault="009F0D90" w:rsidP="002A3B6C">
            <w:pPr>
              <w:rPr>
                <w:b/>
                <w:bCs/>
              </w:rPr>
            </w:pPr>
            <w:r w:rsidRPr="00DE5B24">
              <w:rPr>
                <w:b/>
                <w:bCs/>
              </w:rPr>
              <w:t xml:space="preserve">Opis mjere: </w:t>
            </w:r>
            <w:r w:rsidRPr="00DE5B24">
              <w:t xml:space="preserve">Unaprjeđenje odgojno-obrazovnih usluga doprinijet će stvaranju povoljnih uvjeta za obrazovanje. U kontekstu ove mjere naglasak se stavlja na povećanje kvalitete rada odgojno-obrazovnih institucija i povećanje kvalitete sadržaja za učenike i nastavnike. </w:t>
            </w:r>
            <w:r w:rsidRPr="00DE5B24">
              <w:rPr>
                <w:rFonts w:cs="Times New Roman"/>
              </w:rPr>
              <w:t xml:space="preserve">Ovom mjerom naglasak se stavlja na aktivnosti jačanja sustava i kapaciteta osnovnoškolskog obrazovanja na prostornom obuhvatu Općine. </w:t>
            </w:r>
          </w:p>
        </w:tc>
      </w:tr>
      <w:tr w:rsidR="009F0D90" w:rsidRPr="00DE5B24" w14:paraId="67B2776E"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11D12746" w14:textId="77777777" w:rsidR="009F0D90" w:rsidRPr="00DE5B24" w:rsidRDefault="009F0D90" w:rsidP="002A3B6C">
            <w:pPr>
              <w:rPr>
                <w:b/>
                <w:bCs/>
              </w:rPr>
            </w:pPr>
            <w:r w:rsidRPr="00DE5B24">
              <w:rPr>
                <w:b/>
                <w:bCs/>
              </w:rPr>
              <w:t>Doprinos provedbi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4C4CC97B" w14:textId="77777777" w:rsidR="00E34F76" w:rsidRDefault="00E34F76" w:rsidP="002A3B6C">
            <w:r>
              <w:t xml:space="preserve">Nacionalna razvoja strategija Republike Hrvatske do 2030. godine </w:t>
            </w:r>
          </w:p>
          <w:p w14:paraId="1FDC7648" w14:textId="51768EB0" w:rsidR="009F0D90" w:rsidRPr="00DE5B24" w:rsidRDefault="00E34F76" w:rsidP="002A3B6C">
            <w:r>
              <w:t>Plan razvoja Krapinsko-zagorske županije 2021. - 2027.</w:t>
            </w:r>
          </w:p>
        </w:tc>
      </w:tr>
      <w:tr w:rsidR="009F0D90" w:rsidRPr="00DE5B24" w14:paraId="1A5DD0FE" w14:textId="77777777" w:rsidTr="002A3B6C">
        <w:tc>
          <w:tcPr>
            <w:tcW w:w="4069" w:type="dxa"/>
            <w:tcBorders>
              <w:top w:val="single" w:sz="4" w:space="0" w:color="auto"/>
              <w:left w:val="single" w:sz="4" w:space="0" w:color="auto"/>
              <w:bottom w:val="single" w:sz="4" w:space="0" w:color="auto"/>
              <w:right w:val="single" w:sz="4" w:space="0" w:color="auto"/>
            </w:tcBorders>
            <w:hideMark/>
          </w:tcPr>
          <w:p w14:paraId="449C978B" w14:textId="77777777" w:rsidR="009F0D90" w:rsidRPr="00DE5B24" w:rsidRDefault="009F0D90" w:rsidP="002A3B6C">
            <w:pPr>
              <w:rPr>
                <w:b/>
                <w:bCs/>
              </w:rPr>
            </w:pPr>
            <w:r w:rsidRPr="00DE5B24">
              <w:rPr>
                <w:b/>
                <w:bCs/>
              </w:rPr>
              <w:t>Naziv cilja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466E8E81" w14:textId="77777777" w:rsidR="009F0D90" w:rsidRPr="00DE5B24" w:rsidRDefault="009F0D90" w:rsidP="002A3B6C">
            <w:r w:rsidRPr="00DE5B24">
              <w:t>SC 2. Obrazovani i zaposleni ljudi</w:t>
            </w:r>
          </w:p>
        </w:tc>
      </w:tr>
      <w:tr w:rsidR="009F0D90" w:rsidRPr="00DE5B24" w14:paraId="3765634D"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6A7A1C4D" w14:textId="77777777" w:rsidR="009F0D90" w:rsidRPr="00DE5B24" w:rsidRDefault="009F0D90" w:rsidP="002A3B6C">
            <w:pPr>
              <w:rPr>
                <w:b/>
                <w:bCs/>
              </w:rPr>
            </w:pPr>
            <w:r w:rsidRPr="00DE5B24">
              <w:rPr>
                <w:b/>
                <w:bCs/>
              </w:rPr>
              <w:t>Vrijeme provedbe mjere</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699C974D" w14:textId="688F8086" w:rsidR="009F0D90" w:rsidRPr="00DE5B24" w:rsidRDefault="002F6EE1" w:rsidP="002A3B6C">
            <w:r>
              <w:t>siječanj 2022. - svibanj 2025.</w:t>
            </w:r>
          </w:p>
        </w:tc>
      </w:tr>
      <w:tr w:rsidR="009F0D90" w:rsidRPr="00DE5B24" w14:paraId="4FD68869"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479F6441" w14:textId="77777777" w:rsidR="009F0D90" w:rsidRPr="00DE5B24" w:rsidRDefault="009F0D90" w:rsidP="002A3B6C">
            <w:pPr>
              <w:rPr>
                <w:b/>
                <w:bCs/>
              </w:rPr>
            </w:pPr>
            <w:r w:rsidRPr="00DE5B24">
              <w:rPr>
                <w:b/>
                <w:bCs/>
              </w:rPr>
              <w:t>Ključne aktivnosti</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48D5DEF0" w14:textId="77777777" w:rsidR="009F0D90" w:rsidRPr="00DE5B24" w:rsidRDefault="009F0D90" w:rsidP="002A3B6C">
            <w:pPr>
              <w:rPr>
                <w:b/>
                <w:bCs/>
              </w:rPr>
            </w:pPr>
            <w:r w:rsidRPr="00DE5B24">
              <w:rPr>
                <w:b/>
                <w:bCs/>
              </w:rPr>
              <w:t>Vrijeme provedbe</w:t>
            </w:r>
          </w:p>
        </w:tc>
      </w:tr>
      <w:tr w:rsidR="009F0D90" w:rsidRPr="00DE5B24" w14:paraId="5E48B5DA"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743BFB35" w14:textId="2B7D0850" w:rsidR="009F0D90" w:rsidRPr="00DE5B24" w:rsidRDefault="00947356" w:rsidP="002A3B6C">
            <w:pPr>
              <w:jc w:val="left"/>
            </w:pPr>
            <w:r w:rsidRPr="00DE5B24">
              <w:t>1.</w:t>
            </w:r>
            <w:r w:rsidR="00467E87">
              <w:t>3</w:t>
            </w:r>
            <w:r w:rsidRPr="00DE5B24">
              <w:t>1. Sufinanciranje troškova prijevoza, smještaja i radnih bilježnika učenika osnovnih i srednjih škola</w:t>
            </w:r>
          </w:p>
        </w:tc>
        <w:tc>
          <w:tcPr>
            <w:tcW w:w="4993" w:type="dxa"/>
            <w:gridSpan w:val="2"/>
            <w:tcBorders>
              <w:top w:val="single" w:sz="4" w:space="0" w:color="auto"/>
              <w:left w:val="single" w:sz="4" w:space="0" w:color="auto"/>
              <w:bottom w:val="single" w:sz="4" w:space="0" w:color="auto"/>
              <w:right w:val="single" w:sz="4" w:space="0" w:color="auto"/>
            </w:tcBorders>
            <w:vAlign w:val="center"/>
          </w:tcPr>
          <w:p w14:paraId="3C212301" w14:textId="693C94EF" w:rsidR="009F0D90" w:rsidRPr="00DE5B24" w:rsidRDefault="002F6EE1" w:rsidP="002A3B6C">
            <w:r>
              <w:t>siječanj 2022. - svibanj 2025.</w:t>
            </w:r>
          </w:p>
        </w:tc>
      </w:tr>
      <w:tr w:rsidR="00947356" w:rsidRPr="00DE5B24" w14:paraId="69B7C9F6"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46C828D9" w14:textId="0B943D8E" w:rsidR="00947356" w:rsidRPr="00DE5B24" w:rsidRDefault="00947356" w:rsidP="002A3B6C">
            <w:pPr>
              <w:jc w:val="left"/>
            </w:pPr>
            <w:r w:rsidRPr="00DE5B24">
              <w:t>1.</w:t>
            </w:r>
            <w:r w:rsidR="00467E87">
              <w:t>3</w:t>
            </w:r>
            <w:r w:rsidRPr="00DE5B24">
              <w:t>.2. Stipendiranje i nagrade učenicima</w:t>
            </w:r>
          </w:p>
        </w:tc>
        <w:tc>
          <w:tcPr>
            <w:tcW w:w="4993" w:type="dxa"/>
            <w:gridSpan w:val="2"/>
            <w:tcBorders>
              <w:top w:val="single" w:sz="4" w:space="0" w:color="auto"/>
              <w:left w:val="single" w:sz="4" w:space="0" w:color="auto"/>
              <w:bottom w:val="single" w:sz="4" w:space="0" w:color="auto"/>
              <w:right w:val="single" w:sz="4" w:space="0" w:color="auto"/>
            </w:tcBorders>
            <w:vAlign w:val="center"/>
          </w:tcPr>
          <w:p w14:paraId="07D3F702" w14:textId="0061E232" w:rsidR="00947356" w:rsidRPr="00DE5B24" w:rsidRDefault="002F6EE1" w:rsidP="002A3B6C">
            <w:r>
              <w:t>siječanj 2022. - svibanj 2025.</w:t>
            </w:r>
          </w:p>
        </w:tc>
      </w:tr>
      <w:tr w:rsidR="00947356" w:rsidRPr="00DE5B24" w14:paraId="51F7F0B7"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369A3B90" w14:textId="0E247F55" w:rsidR="00947356" w:rsidRPr="00DE5B24" w:rsidRDefault="00947356" w:rsidP="002A3B6C">
            <w:pPr>
              <w:jc w:val="left"/>
            </w:pPr>
            <w:r w:rsidRPr="00DE5B24">
              <w:t>1.</w:t>
            </w:r>
            <w:r w:rsidR="00467E87">
              <w:t>3</w:t>
            </w:r>
            <w:r w:rsidRPr="00DE5B24">
              <w:t>.3. Unaprjeđenje infrastrukture za provođenje odgojno-obrazovne djelatnosti</w:t>
            </w:r>
          </w:p>
        </w:tc>
        <w:tc>
          <w:tcPr>
            <w:tcW w:w="4993" w:type="dxa"/>
            <w:gridSpan w:val="2"/>
            <w:tcBorders>
              <w:top w:val="single" w:sz="4" w:space="0" w:color="auto"/>
              <w:left w:val="single" w:sz="4" w:space="0" w:color="auto"/>
              <w:bottom w:val="single" w:sz="4" w:space="0" w:color="auto"/>
              <w:right w:val="single" w:sz="4" w:space="0" w:color="auto"/>
            </w:tcBorders>
            <w:vAlign w:val="center"/>
          </w:tcPr>
          <w:p w14:paraId="55EBCBD8" w14:textId="1C596814" w:rsidR="00947356" w:rsidRPr="00DE5B24" w:rsidRDefault="002F6EE1" w:rsidP="002A3B6C">
            <w:r>
              <w:t>siječanj 2022. - svibanj 2025.</w:t>
            </w:r>
          </w:p>
        </w:tc>
      </w:tr>
      <w:tr w:rsidR="00947356" w:rsidRPr="00DE5B24" w14:paraId="1D14ED61"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111C364E" w14:textId="06C1E2FA" w:rsidR="00947356" w:rsidRPr="00DE5B24" w:rsidRDefault="00947356" w:rsidP="002A3B6C">
            <w:pPr>
              <w:jc w:val="left"/>
            </w:pPr>
            <w:r w:rsidRPr="00DE5B24">
              <w:t>1.</w:t>
            </w:r>
            <w:r w:rsidR="00467E87">
              <w:t>3</w:t>
            </w:r>
            <w:r w:rsidRPr="00DE5B24">
              <w:t>.4. Aktivnosti jačanja vještina učenika</w:t>
            </w:r>
          </w:p>
        </w:tc>
        <w:tc>
          <w:tcPr>
            <w:tcW w:w="4993" w:type="dxa"/>
            <w:gridSpan w:val="2"/>
            <w:tcBorders>
              <w:top w:val="single" w:sz="4" w:space="0" w:color="auto"/>
              <w:left w:val="single" w:sz="4" w:space="0" w:color="auto"/>
              <w:bottom w:val="single" w:sz="4" w:space="0" w:color="auto"/>
              <w:right w:val="single" w:sz="4" w:space="0" w:color="auto"/>
            </w:tcBorders>
            <w:vAlign w:val="center"/>
          </w:tcPr>
          <w:p w14:paraId="025BF6BA" w14:textId="591C3AF2" w:rsidR="00947356" w:rsidRPr="00DE5B24" w:rsidRDefault="002F6EE1" w:rsidP="002A3B6C">
            <w:r>
              <w:t>siječanj 2022. - svibanj 2025.</w:t>
            </w:r>
          </w:p>
        </w:tc>
      </w:tr>
      <w:tr w:rsidR="009F0D90" w:rsidRPr="00DE5B24" w14:paraId="4498A7A9"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267559E4" w14:textId="77777777" w:rsidR="009F0D90" w:rsidRPr="00DE5B24" w:rsidRDefault="009F0D90" w:rsidP="002A3B6C">
            <w:pPr>
              <w:rPr>
                <w:b/>
                <w:bCs/>
              </w:rPr>
            </w:pPr>
            <w:r w:rsidRPr="00DE5B24">
              <w:rPr>
                <w:b/>
                <w:bCs/>
              </w:rPr>
              <w:t>Pokazatelj rezultata</w:t>
            </w:r>
          </w:p>
        </w:tc>
        <w:tc>
          <w:tcPr>
            <w:tcW w:w="2120" w:type="dxa"/>
            <w:tcBorders>
              <w:top w:val="single" w:sz="4" w:space="0" w:color="auto"/>
              <w:left w:val="single" w:sz="4" w:space="0" w:color="auto"/>
              <w:bottom w:val="single" w:sz="4" w:space="0" w:color="auto"/>
              <w:right w:val="single" w:sz="4" w:space="0" w:color="auto"/>
            </w:tcBorders>
            <w:vAlign w:val="center"/>
            <w:hideMark/>
          </w:tcPr>
          <w:p w14:paraId="7F0656AB" w14:textId="77777777" w:rsidR="009F0D90" w:rsidRPr="00DE5B24" w:rsidRDefault="009F0D90" w:rsidP="002A3B6C">
            <w:pPr>
              <w:rPr>
                <w:b/>
                <w:bCs/>
              </w:rPr>
            </w:pPr>
            <w:r w:rsidRPr="00DE5B24">
              <w:rPr>
                <w:b/>
                <w:bCs/>
              </w:rPr>
              <w:t>Početna vrijednost</w:t>
            </w:r>
          </w:p>
        </w:tc>
        <w:tc>
          <w:tcPr>
            <w:tcW w:w="2873" w:type="dxa"/>
            <w:tcBorders>
              <w:top w:val="single" w:sz="4" w:space="0" w:color="auto"/>
              <w:left w:val="single" w:sz="4" w:space="0" w:color="auto"/>
              <w:bottom w:val="single" w:sz="4" w:space="0" w:color="auto"/>
              <w:right w:val="single" w:sz="4" w:space="0" w:color="auto"/>
            </w:tcBorders>
            <w:vAlign w:val="center"/>
            <w:hideMark/>
          </w:tcPr>
          <w:p w14:paraId="3137CBF8" w14:textId="77777777" w:rsidR="009F0D90" w:rsidRPr="00DE5B24" w:rsidRDefault="009F0D90" w:rsidP="002A3B6C">
            <w:pPr>
              <w:rPr>
                <w:b/>
                <w:bCs/>
              </w:rPr>
            </w:pPr>
            <w:r w:rsidRPr="00DE5B24">
              <w:rPr>
                <w:b/>
                <w:bCs/>
              </w:rPr>
              <w:t>Ciljana vrijednost</w:t>
            </w:r>
          </w:p>
        </w:tc>
      </w:tr>
      <w:tr w:rsidR="009F0D90" w:rsidRPr="00DE5B24" w14:paraId="68276281"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2F64CB92" w14:textId="5F6B958A" w:rsidR="009F0D90" w:rsidRPr="00DE5B24" w:rsidRDefault="00947356" w:rsidP="002A3B6C">
            <w:pPr>
              <w:jc w:val="left"/>
            </w:pPr>
            <w:r w:rsidRPr="00DE5B24">
              <w:t>Broj učenika kojima se sufinanciraju troškovi prijevoza</w:t>
            </w:r>
          </w:p>
        </w:tc>
        <w:tc>
          <w:tcPr>
            <w:tcW w:w="2120" w:type="dxa"/>
            <w:tcBorders>
              <w:top w:val="single" w:sz="4" w:space="0" w:color="auto"/>
              <w:left w:val="single" w:sz="4" w:space="0" w:color="auto"/>
              <w:bottom w:val="single" w:sz="4" w:space="0" w:color="auto"/>
              <w:right w:val="single" w:sz="4" w:space="0" w:color="auto"/>
            </w:tcBorders>
            <w:vAlign w:val="center"/>
          </w:tcPr>
          <w:p w14:paraId="48E27D53" w14:textId="77777777" w:rsidR="009F0D90" w:rsidRPr="00DE5B24" w:rsidRDefault="009F0D90" w:rsidP="002A3B6C"/>
        </w:tc>
        <w:tc>
          <w:tcPr>
            <w:tcW w:w="2873" w:type="dxa"/>
            <w:tcBorders>
              <w:top w:val="single" w:sz="4" w:space="0" w:color="auto"/>
              <w:left w:val="single" w:sz="4" w:space="0" w:color="auto"/>
              <w:bottom w:val="single" w:sz="4" w:space="0" w:color="auto"/>
              <w:right w:val="single" w:sz="4" w:space="0" w:color="auto"/>
            </w:tcBorders>
            <w:vAlign w:val="center"/>
          </w:tcPr>
          <w:p w14:paraId="33EEB876" w14:textId="77777777" w:rsidR="009F0D90" w:rsidRPr="00DE5B24" w:rsidRDefault="009F0D90" w:rsidP="002A3B6C"/>
        </w:tc>
      </w:tr>
      <w:tr w:rsidR="009F0D90" w:rsidRPr="00DE5B24" w14:paraId="08974654"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49FACE52" w14:textId="58C697D8" w:rsidR="009F0D90" w:rsidRPr="00DE5B24" w:rsidRDefault="00947356" w:rsidP="002A3B6C">
            <w:pPr>
              <w:jc w:val="left"/>
            </w:pPr>
            <w:r w:rsidRPr="00DE5B24">
              <w:t>Broj učenika kojima se sufinanciraju troškovi smještaja</w:t>
            </w:r>
          </w:p>
        </w:tc>
        <w:tc>
          <w:tcPr>
            <w:tcW w:w="2120" w:type="dxa"/>
            <w:tcBorders>
              <w:top w:val="single" w:sz="4" w:space="0" w:color="auto"/>
              <w:left w:val="single" w:sz="4" w:space="0" w:color="auto"/>
              <w:bottom w:val="single" w:sz="4" w:space="0" w:color="auto"/>
              <w:right w:val="single" w:sz="4" w:space="0" w:color="auto"/>
            </w:tcBorders>
            <w:vAlign w:val="center"/>
          </w:tcPr>
          <w:p w14:paraId="35CA095D" w14:textId="77777777" w:rsidR="009F0D90" w:rsidRPr="00DE5B24" w:rsidRDefault="009F0D90" w:rsidP="002A3B6C"/>
        </w:tc>
        <w:tc>
          <w:tcPr>
            <w:tcW w:w="2873" w:type="dxa"/>
            <w:tcBorders>
              <w:top w:val="single" w:sz="4" w:space="0" w:color="auto"/>
              <w:left w:val="single" w:sz="4" w:space="0" w:color="auto"/>
              <w:bottom w:val="single" w:sz="4" w:space="0" w:color="auto"/>
              <w:right w:val="single" w:sz="4" w:space="0" w:color="auto"/>
            </w:tcBorders>
            <w:vAlign w:val="center"/>
          </w:tcPr>
          <w:p w14:paraId="22D60C01" w14:textId="77777777" w:rsidR="009F0D90" w:rsidRPr="00DE5B24" w:rsidRDefault="009F0D90" w:rsidP="002A3B6C"/>
        </w:tc>
      </w:tr>
      <w:tr w:rsidR="00947356" w:rsidRPr="00DE5B24" w14:paraId="52106813"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0BFD9E76" w14:textId="409C214F" w:rsidR="00947356" w:rsidRPr="00DE5B24" w:rsidRDefault="00947356" w:rsidP="002A3B6C">
            <w:pPr>
              <w:jc w:val="left"/>
            </w:pPr>
            <w:r w:rsidRPr="00DE5B24">
              <w:t>Broj učenika kojima su nabavljeni udžbenici</w:t>
            </w:r>
          </w:p>
        </w:tc>
        <w:tc>
          <w:tcPr>
            <w:tcW w:w="2120" w:type="dxa"/>
            <w:tcBorders>
              <w:top w:val="single" w:sz="4" w:space="0" w:color="auto"/>
              <w:left w:val="single" w:sz="4" w:space="0" w:color="auto"/>
              <w:bottom w:val="single" w:sz="4" w:space="0" w:color="auto"/>
              <w:right w:val="single" w:sz="4" w:space="0" w:color="auto"/>
            </w:tcBorders>
            <w:vAlign w:val="center"/>
          </w:tcPr>
          <w:p w14:paraId="1BB4C845" w14:textId="77777777" w:rsidR="00947356" w:rsidRPr="00DE5B24" w:rsidRDefault="00947356" w:rsidP="002A3B6C"/>
        </w:tc>
        <w:tc>
          <w:tcPr>
            <w:tcW w:w="2873" w:type="dxa"/>
            <w:tcBorders>
              <w:top w:val="single" w:sz="4" w:space="0" w:color="auto"/>
              <w:left w:val="single" w:sz="4" w:space="0" w:color="auto"/>
              <w:bottom w:val="single" w:sz="4" w:space="0" w:color="auto"/>
              <w:right w:val="single" w:sz="4" w:space="0" w:color="auto"/>
            </w:tcBorders>
            <w:vAlign w:val="center"/>
          </w:tcPr>
          <w:p w14:paraId="0173C9C6" w14:textId="77777777" w:rsidR="00947356" w:rsidRPr="00DE5B24" w:rsidRDefault="00947356" w:rsidP="002A3B6C"/>
        </w:tc>
      </w:tr>
      <w:tr w:rsidR="00947356" w:rsidRPr="00DE5B24" w14:paraId="29FB3843"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65FAA21B" w14:textId="06A891FB" w:rsidR="00947356" w:rsidRPr="00DE5B24" w:rsidRDefault="00947356" w:rsidP="002A3B6C">
            <w:pPr>
              <w:jc w:val="left"/>
            </w:pPr>
            <w:r w:rsidRPr="00DE5B24">
              <w:t>Broj učenika – korisnika stipendija</w:t>
            </w:r>
          </w:p>
        </w:tc>
        <w:tc>
          <w:tcPr>
            <w:tcW w:w="2120" w:type="dxa"/>
            <w:tcBorders>
              <w:top w:val="single" w:sz="4" w:space="0" w:color="auto"/>
              <w:left w:val="single" w:sz="4" w:space="0" w:color="auto"/>
              <w:bottom w:val="single" w:sz="4" w:space="0" w:color="auto"/>
              <w:right w:val="single" w:sz="4" w:space="0" w:color="auto"/>
            </w:tcBorders>
            <w:vAlign w:val="center"/>
          </w:tcPr>
          <w:p w14:paraId="5B29C677" w14:textId="77777777" w:rsidR="00947356" w:rsidRPr="00DE5B24" w:rsidRDefault="00947356" w:rsidP="002A3B6C"/>
        </w:tc>
        <w:tc>
          <w:tcPr>
            <w:tcW w:w="2873" w:type="dxa"/>
            <w:tcBorders>
              <w:top w:val="single" w:sz="4" w:space="0" w:color="auto"/>
              <w:left w:val="single" w:sz="4" w:space="0" w:color="auto"/>
              <w:bottom w:val="single" w:sz="4" w:space="0" w:color="auto"/>
              <w:right w:val="single" w:sz="4" w:space="0" w:color="auto"/>
            </w:tcBorders>
            <w:vAlign w:val="center"/>
          </w:tcPr>
          <w:p w14:paraId="6CAFA935" w14:textId="77777777" w:rsidR="00947356" w:rsidRPr="00DE5B24" w:rsidRDefault="00947356" w:rsidP="002A3B6C"/>
        </w:tc>
      </w:tr>
      <w:tr w:rsidR="009F0D90" w:rsidRPr="00DE5B24" w14:paraId="5A398DA1" w14:textId="77777777" w:rsidTr="002A3B6C">
        <w:tc>
          <w:tcPr>
            <w:tcW w:w="9062" w:type="dxa"/>
            <w:gridSpan w:val="3"/>
            <w:tcBorders>
              <w:top w:val="single" w:sz="4" w:space="0" w:color="auto"/>
              <w:left w:val="single" w:sz="4" w:space="0" w:color="auto"/>
              <w:bottom w:val="single" w:sz="4" w:space="0" w:color="auto"/>
              <w:right w:val="single" w:sz="4" w:space="0" w:color="auto"/>
            </w:tcBorders>
            <w:vAlign w:val="center"/>
            <w:hideMark/>
          </w:tcPr>
          <w:p w14:paraId="57BF392A" w14:textId="77777777" w:rsidR="002F6EE1" w:rsidRDefault="002F6EE1" w:rsidP="002F6EE1">
            <w:r>
              <w:t>Mjera je usklađena s EU prioritetom 4. Europa s istaknutijom socijalnom komponentom jer utječe na poboljšanje pristupa uključivim i kvalitetnim uslugama obrazovanja razvojem infrastrukture te jačanjem obrazovanja i osposobljavanja.</w:t>
            </w:r>
          </w:p>
          <w:p w14:paraId="2E71AE54" w14:textId="546D2749" w:rsidR="009F0D90" w:rsidRPr="002F6EE1" w:rsidRDefault="002F6EE1" w:rsidP="002A3B6C">
            <w:r>
              <w:t>Provedbom mjere doprinosi se ostvarenju globalnog cilja održivog razvoja 4. Kvalitetno obrazovanje.</w:t>
            </w:r>
          </w:p>
        </w:tc>
      </w:tr>
    </w:tbl>
    <w:p w14:paraId="009C6E59" w14:textId="6D76A19E" w:rsidR="00E038B7" w:rsidRDefault="00E038B7"/>
    <w:p w14:paraId="7B2316AB" w14:textId="0C298A19" w:rsidR="006A3998" w:rsidRDefault="006A3998"/>
    <w:p w14:paraId="30A38AD1" w14:textId="0D115470" w:rsidR="006A3998" w:rsidRDefault="006A3998"/>
    <w:p w14:paraId="6CE0FE5D" w14:textId="0E8B2009" w:rsidR="006A3998" w:rsidRDefault="006A3998"/>
    <w:p w14:paraId="0A58C2A1" w14:textId="0A2F474D" w:rsidR="006A3998" w:rsidRDefault="006A3998"/>
    <w:p w14:paraId="52CEF9E9" w14:textId="77777777" w:rsidR="006A3998" w:rsidRDefault="006A3998"/>
    <w:tbl>
      <w:tblPr>
        <w:tblStyle w:val="Reetkatablice"/>
        <w:tblW w:w="0" w:type="auto"/>
        <w:tblInd w:w="0" w:type="dxa"/>
        <w:tblLook w:val="04A0" w:firstRow="1" w:lastRow="0" w:firstColumn="1" w:lastColumn="0" w:noHBand="0" w:noVBand="1"/>
      </w:tblPr>
      <w:tblGrid>
        <w:gridCol w:w="4069"/>
        <w:gridCol w:w="2120"/>
        <w:gridCol w:w="2873"/>
      </w:tblGrid>
      <w:tr w:rsidR="0068249F" w:rsidRPr="00DE5B24" w14:paraId="15EE6872" w14:textId="77777777" w:rsidTr="0068249F">
        <w:tc>
          <w:tcPr>
            <w:tcW w:w="9062" w:type="dxa"/>
            <w:gridSpan w:val="3"/>
            <w:tcBorders>
              <w:top w:val="single" w:sz="4" w:space="0" w:color="auto"/>
              <w:left w:val="single" w:sz="4" w:space="0" w:color="auto"/>
              <w:bottom w:val="single" w:sz="4" w:space="0" w:color="auto"/>
              <w:right w:val="single" w:sz="4" w:space="0" w:color="auto"/>
            </w:tcBorders>
            <w:shd w:val="clear" w:color="auto" w:fill="C0CF3A" w:themeFill="accent3"/>
            <w:vAlign w:val="center"/>
            <w:hideMark/>
          </w:tcPr>
          <w:p w14:paraId="78C0C264" w14:textId="0F250A6D" w:rsidR="0068249F" w:rsidRPr="00DE5B24" w:rsidRDefault="0068249F" w:rsidP="0068249F">
            <w:pPr>
              <w:rPr>
                <w:b/>
                <w:bCs/>
              </w:rPr>
            </w:pPr>
            <w:r>
              <w:rPr>
                <w:b/>
                <w:bCs/>
                <w:sz w:val="24"/>
                <w:szCs w:val="24"/>
              </w:rPr>
              <w:lastRenderedPageBreak/>
              <w:t>Naziv strateškog cilja: SC 2. OBRAZOVANI  I ZAPOSLENI LJUDI</w:t>
            </w:r>
          </w:p>
        </w:tc>
      </w:tr>
      <w:tr w:rsidR="0068249F" w:rsidRPr="00DE5B24" w14:paraId="37572215" w14:textId="77777777" w:rsidTr="0068249F">
        <w:tc>
          <w:tcPr>
            <w:tcW w:w="9062" w:type="dxa"/>
            <w:gridSpan w:val="3"/>
            <w:tcBorders>
              <w:top w:val="single" w:sz="4" w:space="0" w:color="auto"/>
              <w:left w:val="single" w:sz="4" w:space="0" w:color="auto"/>
              <w:bottom w:val="single" w:sz="4" w:space="0" w:color="auto"/>
              <w:right w:val="single" w:sz="4" w:space="0" w:color="auto"/>
            </w:tcBorders>
            <w:shd w:val="clear" w:color="auto" w:fill="C0CF3A" w:themeFill="accent3"/>
            <w:vAlign w:val="center"/>
          </w:tcPr>
          <w:p w14:paraId="7629A977" w14:textId="1B0DBCD5" w:rsidR="0068249F" w:rsidRPr="00DE5B24" w:rsidRDefault="0068249F" w:rsidP="0068249F">
            <w:pPr>
              <w:rPr>
                <w:b/>
                <w:bCs/>
              </w:rPr>
            </w:pPr>
            <w:r>
              <w:rPr>
                <w:b/>
                <w:bCs/>
                <w:sz w:val="24"/>
                <w:szCs w:val="24"/>
              </w:rPr>
              <w:t>Naziv posebnog cilja: PC7. Unaprjeđenje kvalitete i usklađivanje obrazovanja u skladu s potrebama tržišta rada</w:t>
            </w:r>
          </w:p>
        </w:tc>
      </w:tr>
      <w:tr w:rsidR="0068249F" w:rsidRPr="00DE5B24" w14:paraId="73E7B24D" w14:textId="77777777" w:rsidTr="0068249F">
        <w:tc>
          <w:tcPr>
            <w:tcW w:w="9062" w:type="dxa"/>
            <w:gridSpan w:val="3"/>
            <w:tcBorders>
              <w:top w:val="single" w:sz="4" w:space="0" w:color="auto"/>
              <w:left w:val="single" w:sz="4" w:space="0" w:color="auto"/>
              <w:bottom w:val="single" w:sz="4" w:space="0" w:color="auto"/>
              <w:right w:val="single" w:sz="4" w:space="0" w:color="auto"/>
            </w:tcBorders>
            <w:shd w:val="clear" w:color="auto" w:fill="C0CF3A" w:themeFill="accent3"/>
            <w:hideMark/>
          </w:tcPr>
          <w:p w14:paraId="24C3502E" w14:textId="4439EDE1" w:rsidR="0068249F" w:rsidRPr="00DE5B24" w:rsidRDefault="0068249F" w:rsidP="00581C33">
            <w:pPr>
              <w:rPr>
                <w:b/>
                <w:bCs/>
              </w:rPr>
            </w:pPr>
            <w:r w:rsidRPr="00DE5B24">
              <w:rPr>
                <w:b/>
                <w:bCs/>
              </w:rPr>
              <w:t>Naziv mjere:</w:t>
            </w:r>
            <w:r w:rsidRPr="00DE5B24">
              <w:t xml:space="preserve"> </w:t>
            </w:r>
            <w:r w:rsidRPr="00DE5B24">
              <w:rPr>
                <w:b/>
                <w:bCs/>
              </w:rPr>
              <w:t>1.</w:t>
            </w:r>
            <w:r>
              <w:rPr>
                <w:b/>
                <w:bCs/>
              </w:rPr>
              <w:t>4</w:t>
            </w:r>
            <w:r w:rsidRPr="00DE5B24">
              <w:rPr>
                <w:b/>
                <w:bCs/>
              </w:rPr>
              <w:t>. Unaprjeđenje usluga u području predškolskog odgoja</w:t>
            </w:r>
          </w:p>
        </w:tc>
      </w:tr>
      <w:tr w:rsidR="0068249F" w:rsidRPr="00DE5B24" w14:paraId="70D4E1E0" w14:textId="77777777" w:rsidTr="00581C33">
        <w:tc>
          <w:tcPr>
            <w:tcW w:w="9062" w:type="dxa"/>
            <w:gridSpan w:val="3"/>
            <w:tcBorders>
              <w:top w:val="single" w:sz="4" w:space="0" w:color="auto"/>
              <w:left w:val="single" w:sz="4" w:space="0" w:color="auto"/>
              <w:bottom w:val="single" w:sz="4" w:space="0" w:color="auto"/>
              <w:right w:val="single" w:sz="4" w:space="0" w:color="auto"/>
            </w:tcBorders>
            <w:hideMark/>
          </w:tcPr>
          <w:p w14:paraId="1AB019A7" w14:textId="77777777" w:rsidR="0068249F" w:rsidRPr="00DE5B24" w:rsidRDefault="0068249F" w:rsidP="00581C33">
            <w:pPr>
              <w:rPr>
                <w:b/>
                <w:bCs/>
              </w:rPr>
            </w:pPr>
            <w:r w:rsidRPr="00DE5B24">
              <w:rPr>
                <w:b/>
                <w:bCs/>
              </w:rPr>
              <w:t xml:space="preserve">Opis mjere: </w:t>
            </w:r>
            <w:r w:rsidRPr="00DE5B24">
              <w:t>Odgoj i obrazovanje temeljna su društvena funkcija koja ima važnu uslugu u društvenom i gospodarskom razvoju te ju je potrebno kontinuirano unaprjeđivati u infrastrukturnom i sadržajnom smislu kako bi se stvorili što bolji uvjeti za obrazovanje mladih naraštaja. U postizanju učinkovitije funkcije obrazovanja potrebno je otkloniti probleme vezane uz infrastrukturna ograničenja koja ukazuju na potrebu unaprjeđenja infrastrukture objekata predškolskog obrazovanja. Razvoj kvalitetnog sustava predškolskog odgoja i obrazovanja poticat će se kroz daljnja ulaganja u redovnu djelatnost dječjeg vrtića čime se stvara podloga za jačanje kapaciteta i osigurava provedba programa predškolskog odgoja i obrazovanja i obveznog programa predškole. Dodatnim ulaganjem u sustav odgoja i obrazovanja, stvara se dodatni kapacitet za provođenje predškolskog odgoja i obrazovanja.</w:t>
            </w:r>
          </w:p>
        </w:tc>
      </w:tr>
      <w:tr w:rsidR="0068249F" w:rsidRPr="00DE5B24" w14:paraId="459BA128" w14:textId="77777777" w:rsidTr="00581C33">
        <w:tc>
          <w:tcPr>
            <w:tcW w:w="4069" w:type="dxa"/>
            <w:tcBorders>
              <w:top w:val="single" w:sz="4" w:space="0" w:color="auto"/>
              <w:left w:val="single" w:sz="4" w:space="0" w:color="auto"/>
              <w:bottom w:val="single" w:sz="4" w:space="0" w:color="auto"/>
              <w:right w:val="single" w:sz="4" w:space="0" w:color="auto"/>
            </w:tcBorders>
            <w:vAlign w:val="center"/>
            <w:hideMark/>
          </w:tcPr>
          <w:p w14:paraId="31EA2FC8" w14:textId="77777777" w:rsidR="0068249F" w:rsidRPr="00DE5B24" w:rsidRDefault="0068249F" w:rsidP="00581C33">
            <w:pPr>
              <w:rPr>
                <w:b/>
                <w:bCs/>
              </w:rPr>
            </w:pPr>
            <w:r w:rsidRPr="00DE5B24">
              <w:rPr>
                <w:b/>
                <w:bCs/>
              </w:rPr>
              <w:t>Doprinos provedbi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0037EA98" w14:textId="77777777" w:rsidR="0068249F" w:rsidRDefault="0068249F" w:rsidP="00581C33">
            <w:r>
              <w:t xml:space="preserve">Nacionalna razvoja strategija Republike Hrvatske do 2030. godine </w:t>
            </w:r>
          </w:p>
          <w:p w14:paraId="7C2F8203" w14:textId="77777777" w:rsidR="0068249F" w:rsidRPr="00DE5B24" w:rsidRDefault="0068249F" w:rsidP="00581C33">
            <w:r>
              <w:t>Plan razvoja Krapinsko-zagorske županije 2021. - 2027.</w:t>
            </w:r>
          </w:p>
        </w:tc>
      </w:tr>
      <w:tr w:rsidR="0068249F" w:rsidRPr="00DE5B24" w14:paraId="37364A1E" w14:textId="77777777" w:rsidTr="00581C33">
        <w:tc>
          <w:tcPr>
            <w:tcW w:w="4069" w:type="dxa"/>
            <w:tcBorders>
              <w:top w:val="single" w:sz="4" w:space="0" w:color="auto"/>
              <w:left w:val="single" w:sz="4" w:space="0" w:color="auto"/>
              <w:bottom w:val="single" w:sz="4" w:space="0" w:color="auto"/>
              <w:right w:val="single" w:sz="4" w:space="0" w:color="auto"/>
            </w:tcBorders>
            <w:hideMark/>
          </w:tcPr>
          <w:p w14:paraId="7E824B54" w14:textId="77777777" w:rsidR="0068249F" w:rsidRPr="00DE5B24" w:rsidRDefault="0068249F" w:rsidP="00581C33">
            <w:pPr>
              <w:rPr>
                <w:b/>
                <w:bCs/>
              </w:rPr>
            </w:pPr>
            <w:r w:rsidRPr="00DE5B24">
              <w:rPr>
                <w:b/>
                <w:bCs/>
              </w:rPr>
              <w:t>Naziv cilja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6790C083" w14:textId="77777777" w:rsidR="0068249F" w:rsidRPr="00DE5B24" w:rsidRDefault="0068249F" w:rsidP="00581C33">
            <w:r w:rsidRPr="00DE5B24">
              <w:t>SC 6. Demografska revitalizacija i bolji položaj obitelji</w:t>
            </w:r>
          </w:p>
        </w:tc>
      </w:tr>
      <w:tr w:rsidR="0068249F" w:rsidRPr="00DE5B24" w14:paraId="72C1BC7D" w14:textId="77777777" w:rsidTr="00581C33">
        <w:tc>
          <w:tcPr>
            <w:tcW w:w="4069" w:type="dxa"/>
            <w:tcBorders>
              <w:top w:val="single" w:sz="4" w:space="0" w:color="auto"/>
              <w:left w:val="single" w:sz="4" w:space="0" w:color="auto"/>
              <w:bottom w:val="single" w:sz="4" w:space="0" w:color="auto"/>
              <w:right w:val="single" w:sz="4" w:space="0" w:color="auto"/>
            </w:tcBorders>
            <w:vAlign w:val="center"/>
            <w:hideMark/>
          </w:tcPr>
          <w:p w14:paraId="38C62349" w14:textId="77777777" w:rsidR="0068249F" w:rsidRPr="00DE5B24" w:rsidRDefault="0068249F" w:rsidP="00581C33">
            <w:pPr>
              <w:rPr>
                <w:b/>
                <w:bCs/>
              </w:rPr>
            </w:pPr>
            <w:r w:rsidRPr="00DE5B24">
              <w:rPr>
                <w:b/>
                <w:bCs/>
              </w:rPr>
              <w:t>Vrijeme provedbe mjere</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24447ED0" w14:textId="77777777" w:rsidR="0068249F" w:rsidRPr="00DE5B24" w:rsidRDefault="0068249F" w:rsidP="00581C33">
            <w:r>
              <w:t>siječanj 2022. - svibanj 2025.</w:t>
            </w:r>
          </w:p>
        </w:tc>
      </w:tr>
      <w:tr w:rsidR="0068249F" w:rsidRPr="00DE5B24" w14:paraId="64743421" w14:textId="77777777" w:rsidTr="00581C33">
        <w:tc>
          <w:tcPr>
            <w:tcW w:w="4069" w:type="dxa"/>
            <w:tcBorders>
              <w:top w:val="single" w:sz="4" w:space="0" w:color="auto"/>
              <w:left w:val="single" w:sz="4" w:space="0" w:color="auto"/>
              <w:bottom w:val="single" w:sz="4" w:space="0" w:color="auto"/>
              <w:right w:val="single" w:sz="4" w:space="0" w:color="auto"/>
            </w:tcBorders>
            <w:vAlign w:val="center"/>
            <w:hideMark/>
          </w:tcPr>
          <w:p w14:paraId="0D68F9D4" w14:textId="77777777" w:rsidR="0068249F" w:rsidRPr="00DE5B24" w:rsidRDefault="0068249F" w:rsidP="00581C33">
            <w:pPr>
              <w:rPr>
                <w:b/>
                <w:bCs/>
              </w:rPr>
            </w:pPr>
            <w:r w:rsidRPr="00DE5B24">
              <w:rPr>
                <w:b/>
                <w:bCs/>
              </w:rPr>
              <w:t>Ključne aktivnosti</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0F44FB95" w14:textId="77777777" w:rsidR="0068249F" w:rsidRPr="00DE5B24" w:rsidRDefault="0068249F" w:rsidP="00581C33">
            <w:pPr>
              <w:rPr>
                <w:b/>
                <w:bCs/>
              </w:rPr>
            </w:pPr>
            <w:r w:rsidRPr="00DE5B24">
              <w:rPr>
                <w:b/>
                <w:bCs/>
              </w:rPr>
              <w:t>Vrijeme provedbe</w:t>
            </w:r>
          </w:p>
        </w:tc>
      </w:tr>
      <w:tr w:rsidR="0068249F" w:rsidRPr="00DE5B24" w14:paraId="6C6A4806" w14:textId="77777777" w:rsidTr="00581C33">
        <w:tc>
          <w:tcPr>
            <w:tcW w:w="4069" w:type="dxa"/>
            <w:tcBorders>
              <w:top w:val="single" w:sz="4" w:space="0" w:color="auto"/>
              <w:left w:val="single" w:sz="4" w:space="0" w:color="auto"/>
              <w:bottom w:val="single" w:sz="4" w:space="0" w:color="auto"/>
              <w:right w:val="single" w:sz="4" w:space="0" w:color="auto"/>
            </w:tcBorders>
            <w:vAlign w:val="center"/>
          </w:tcPr>
          <w:p w14:paraId="33517D11" w14:textId="4ADF829B" w:rsidR="0068249F" w:rsidRPr="00DE5B24" w:rsidRDefault="0068249F" w:rsidP="00581C33">
            <w:r w:rsidRPr="00467E87">
              <w:t>1.</w:t>
            </w:r>
            <w:r>
              <w:t>4.</w:t>
            </w:r>
            <w:r w:rsidR="006E7BF1">
              <w:t>1</w:t>
            </w:r>
            <w:r w:rsidRPr="00467E87">
              <w:t>. Izgradnja i opremanje Dječjeg vrtića Miholjček</w:t>
            </w:r>
          </w:p>
        </w:tc>
        <w:tc>
          <w:tcPr>
            <w:tcW w:w="4993" w:type="dxa"/>
            <w:gridSpan w:val="2"/>
            <w:tcBorders>
              <w:top w:val="single" w:sz="4" w:space="0" w:color="auto"/>
              <w:left w:val="single" w:sz="4" w:space="0" w:color="auto"/>
              <w:bottom w:val="single" w:sz="4" w:space="0" w:color="auto"/>
              <w:right w:val="single" w:sz="4" w:space="0" w:color="auto"/>
            </w:tcBorders>
            <w:vAlign w:val="center"/>
          </w:tcPr>
          <w:p w14:paraId="5837B6BD" w14:textId="77777777" w:rsidR="0068249F" w:rsidRPr="00DE5B24" w:rsidRDefault="0068249F" w:rsidP="00581C33">
            <w:r>
              <w:t>siječanj 2022. - svibanj 2025.</w:t>
            </w:r>
          </w:p>
        </w:tc>
      </w:tr>
      <w:tr w:rsidR="0068249F" w:rsidRPr="00DE5B24" w14:paraId="79213947" w14:textId="77777777" w:rsidTr="00581C33">
        <w:tc>
          <w:tcPr>
            <w:tcW w:w="4069" w:type="dxa"/>
            <w:tcBorders>
              <w:top w:val="single" w:sz="4" w:space="0" w:color="auto"/>
              <w:left w:val="single" w:sz="4" w:space="0" w:color="auto"/>
              <w:bottom w:val="single" w:sz="4" w:space="0" w:color="auto"/>
              <w:right w:val="single" w:sz="4" w:space="0" w:color="auto"/>
            </w:tcBorders>
            <w:vAlign w:val="center"/>
          </w:tcPr>
          <w:p w14:paraId="445A0671" w14:textId="44BC67A8" w:rsidR="0068249F" w:rsidRPr="00DE5B24" w:rsidRDefault="0068249F" w:rsidP="00581C33">
            <w:r w:rsidRPr="00467E87">
              <w:t>1.</w:t>
            </w:r>
            <w:r>
              <w:t>4</w:t>
            </w:r>
            <w:r w:rsidRPr="00467E87">
              <w:t xml:space="preserve">.3. Materijalni rashodi za </w:t>
            </w:r>
            <w:r w:rsidR="006E7BF1">
              <w:t>rad dječjeg vrtića</w:t>
            </w:r>
          </w:p>
        </w:tc>
        <w:tc>
          <w:tcPr>
            <w:tcW w:w="4993" w:type="dxa"/>
            <w:gridSpan w:val="2"/>
            <w:tcBorders>
              <w:top w:val="single" w:sz="4" w:space="0" w:color="auto"/>
              <w:left w:val="single" w:sz="4" w:space="0" w:color="auto"/>
              <w:bottom w:val="single" w:sz="4" w:space="0" w:color="auto"/>
              <w:right w:val="single" w:sz="4" w:space="0" w:color="auto"/>
            </w:tcBorders>
            <w:vAlign w:val="center"/>
          </w:tcPr>
          <w:p w14:paraId="4CB5E50E" w14:textId="77777777" w:rsidR="0068249F" w:rsidRPr="00DE5B24" w:rsidRDefault="0068249F" w:rsidP="00581C33">
            <w:r>
              <w:t>siječanj 2022. - svibanj 2025.</w:t>
            </w:r>
          </w:p>
        </w:tc>
      </w:tr>
      <w:tr w:rsidR="0068249F" w:rsidRPr="00DE5B24" w14:paraId="472224AB" w14:textId="77777777" w:rsidTr="00581C33">
        <w:tc>
          <w:tcPr>
            <w:tcW w:w="4069" w:type="dxa"/>
            <w:tcBorders>
              <w:top w:val="single" w:sz="4" w:space="0" w:color="auto"/>
              <w:left w:val="single" w:sz="4" w:space="0" w:color="auto"/>
              <w:bottom w:val="single" w:sz="4" w:space="0" w:color="auto"/>
              <w:right w:val="single" w:sz="4" w:space="0" w:color="auto"/>
            </w:tcBorders>
            <w:vAlign w:val="center"/>
            <w:hideMark/>
          </w:tcPr>
          <w:p w14:paraId="365E72BB" w14:textId="77777777" w:rsidR="0068249F" w:rsidRPr="00DE5B24" w:rsidRDefault="0068249F" w:rsidP="00581C33">
            <w:pPr>
              <w:rPr>
                <w:b/>
                <w:bCs/>
              </w:rPr>
            </w:pPr>
            <w:r w:rsidRPr="00DE5B24">
              <w:rPr>
                <w:b/>
                <w:bCs/>
              </w:rPr>
              <w:t>Pokazatelj rezultata</w:t>
            </w:r>
          </w:p>
        </w:tc>
        <w:tc>
          <w:tcPr>
            <w:tcW w:w="2120" w:type="dxa"/>
            <w:tcBorders>
              <w:top w:val="single" w:sz="4" w:space="0" w:color="auto"/>
              <w:left w:val="single" w:sz="4" w:space="0" w:color="auto"/>
              <w:bottom w:val="single" w:sz="4" w:space="0" w:color="auto"/>
              <w:right w:val="single" w:sz="4" w:space="0" w:color="auto"/>
            </w:tcBorders>
            <w:vAlign w:val="center"/>
            <w:hideMark/>
          </w:tcPr>
          <w:p w14:paraId="60643937" w14:textId="77777777" w:rsidR="0068249F" w:rsidRPr="00DE5B24" w:rsidRDefault="0068249F" w:rsidP="00581C33">
            <w:pPr>
              <w:rPr>
                <w:b/>
                <w:bCs/>
              </w:rPr>
            </w:pPr>
            <w:r w:rsidRPr="00DE5B24">
              <w:rPr>
                <w:b/>
                <w:bCs/>
              </w:rPr>
              <w:t>Početna vrijednost</w:t>
            </w:r>
          </w:p>
        </w:tc>
        <w:tc>
          <w:tcPr>
            <w:tcW w:w="2873" w:type="dxa"/>
            <w:tcBorders>
              <w:top w:val="single" w:sz="4" w:space="0" w:color="auto"/>
              <w:left w:val="single" w:sz="4" w:space="0" w:color="auto"/>
              <w:bottom w:val="single" w:sz="4" w:space="0" w:color="auto"/>
              <w:right w:val="single" w:sz="4" w:space="0" w:color="auto"/>
            </w:tcBorders>
            <w:vAlign w:val="center"/>
            <w:hideMark/>
          </w:tcPr>
          <w:p w14:paraId="7FF3CD91" w14:textId="77777777" w:rsidR="0068249F" w:rsidRPr="00DE5B24" w:rsidRDefault="0068249F" w:rsidP="00581C33">
            <w:pPr>
              <w:rPr>
                <w:b/>
                <w:bCs/>
              </w:rPr>
            </w:pPr>
            <w:r w:rsidRPr="00DE5B24">
              <w:rPr>
                <w:b/>
                <w:bCs/>
              </w:rPr>
              <w:t>Ciljana vrijednost</w:t>
            </w:r>
          </w:p>
        </w:tc>
      </w:tr>
      <w:tr w:rsidR="0068249F" w:rsidRPr="00DE5B24" w14:paraId="3935687C" w14:textId="77777777" w:rsidTr="00581C33">
        <w:tc>
          <w:tcPr>
            <w:tcW w:w="4069" w:type="dxa"/>
            <w:tcBorders>
              <w:top w:val="single" w:sz="4" w:space="0" w:color="auto"/>
              <w:left w:val="single" w:sz="4" w:space="0" w:color="auto"/>
              <w:bottom w:val="single" w:sz="4" w:space="0" w:color="auto"/>
              <w:right w:val="single" w:sz="4" w:space="0" w:color="auto"/>
            </w:tcBorders>
            <w:vAlign w:val="center"/>
            <w:hideMark/>
          </w:tcPr>
          <w:p w14:paraId="03E58AAB" w14:textId="77777777" w:rsidR="0068249F" w:rsidRPr="00DE5B24" w:rsidRDefault="0068249F" w:rsidP="00581C33">
            <w:r w:rsidRPr="00DE5B24">
              <w:t xml:space="preserve">Broj djece upisane u </w:t>
            </w:r>
            <w:r>
              <w:t>vrtić</w:t>
            </w:r>
          </w:p>
        </w:tc>
        <w:tc>
          <w:tcPr>
            <w:tcW w:w="2120" w:type="dxa"/>
            <w:tcBorders>
              <w:top w:val="single" w:sz="4" w:space="0" w:color="auto"/>
              <w:left w:val="single" w:sz="4" w:space="0" w:color="auto"/>
              <w:bottom w:val="single" w:sz="4" w:space="0" w:color="auto"/>
              <w:right w:val="single" w:sz="4" w:space="0" w:color="auto"/>
            </w:tcBorders>
            <w:vAlign w:val="center"/>
          </w:tcPr>
          <w:p w14:paraId="18056DBB" w14:textId="74FC4817" w:rsidR="0068249F" w:rsidRPr="00DE5B24" w:rsidRDefault="00D537A1" w:rsidP="00581C33">
            <w:r>
              <w:t>15 (2021)</w:t>
            </w:r>
            <w:r>
              <w:rPr>
                <w:rStyle w:val="Referencafusnote"/>
              </w:rPr>
              <w:footnoteReference w:id="5"/>
            </w:r>
          </w:p>
        </w:tc>
        <w:tc>
          <w:tcPr>
            <w:tcW w:w="2873" w:type="dxa"/>
            <w:tcBorders>
              <w:top w:val="single" w:sz="4" w:space="0" w:color="auto"/>
              <w:left w:val="single" w:sz="4" w:space="0" w:color="auto"/>
              <w:bottom w:val="single" w:sz="4" w:space="0" w:color="auto"/>
              <w:right w:val="single" w:sz="4" w:space="0" w:color="auto"/>
            </w:tcBorders>
            <w:vAlign w:val="center"/>
          </w:tcPr>
          <w:p w14:paraId="234F6DD6" w14:textId="417A28A2" w:rsidR="0068249F" w:rsidRPr="00DE5B24" w:rsidRDefault="00D537A1" w:rsidP="00581C33">
            <w:r>
              <w:t>30 (2025)</w:t>
            </w:r>
          </w:p>
        </w:tc>
      </w:tr>
      <w:tr w:rsidR="0068249F" w:rsidRPr="00DE5B24" w14:paraId="76519103" w14:textId="77777777" w:rsidTr="00581C33">
        <w:tc>
          <w:tcPr>
            <w:tcW w:w="9062" w:type="dxa"/>
            <w:gridSpan w:val="3"/>
            <w:tcBorders>
              <w:top w:val="single" w:sz="4" w:space="0" w:color="auto"/>
              <w:left w:val="single" w:sz="4" w:space="0" w:color="auto"/>
              <w:bottom w:val="single" w:sz="4" w:space="0" w:color="auto"/>
              <w:right w:val="single" w:sz="4" w:space="0" w:color="auto"/>
            </w:tcBorders>
            <w:vAlign w:val="center"/>
            <w:hideMark/>
          </w:tcPr>
          <w:p w14:paraId="5D2322BB" w14:textId="77777777" w:rsidR="006E7BF1" w:rsidRDefault="006E7BF1" w:rsidP="006E7BF1">
            <w:r>
              <w:t>Mjera je usklađena s EU prioritetom 4. Europa s istaknutijom socijalnom komponentom jer utječe na poboljšanje pristupa uključivim i kvalitetnim uslugama obrazovanja razvojem infrastrukture te jačanjem obrazovanja i osposobljavanja.</w:t>
            </w:r>
          </w:p>
          <w:p w14:paraId="2F73535B" w14:textId="27F85353" w:rsidR="0068249F" w:rsidRPr="00DE5B24" w:rsidRDefault="006E7BF1" w:rsidP="006E7BF1">
            <w:pPr>
              <w:rPr>
                <w:i/>
                <w:iCs/>
              </w:rPr>
            </w:pPr>
            <w:r>
              <w:t>Provedbom mjere doprinosi se ostvarenju globalnog cilja održivog razvoja 4. Kvalitetno obrazovanje.</w:t>
            </w:r>
          </w:p>
        </w:tc>
      </w:tr>
    </w:tbl>
    <w:p w14:paraId="6EA2DB37" w14:textId="69564E89" w:rsidR="0068249F" w:rsidRDefault="0068249F"/>
    <w:p w14:paraId="2F0FD761" w14:textId="0DC67683" w:rsidR="006A3998" w:rsidRDefault="006A3998"/>
    <w:p w14:paraId="11BD4401" w14:textId="24E6879F" w:rsidR="006A3998" w:rsidRDefault="006A3998"/>
    <w:p w14:paraId="3AEDAD83" w14:textId="4B2650C2" w:rsidR="006A3998" w:rsidRDefault="006A3998"/>
    <w:p w14:paraId="17F4F7F9" w14:textId="2BD9C89A" w:rsidR="006A3998" w:rsidRDefault="006A3998"/>
    <w:p w14:paraId="5CF177D0" w14:textId="368E456C" w:rsidR="006A3998" w:rsidRDefault="006A3998"/>
    <w:p w14:paraId="0B0A186E" w14:textId="77777777" w:rsidR="006A3998" w:rsidRDefault="006A3998"/>
    <w:tbl>
      <w:tblPr>
        <w:tblStyle w:val="Reetkatablice"/>
        <w:tblW w:w="0" w:type="auto"/>
        <w:tblInd w:w="0" w:type="dxa"/>
        <w:tblLook w:val="04A0" w:firstRow="1" w:lastRow="0" w:firstColumn="1" w:lastColumn="0" w:noHBand="0" w:noVBand="1"/>
      </w:tblPr>
      <w:tblGrid>
        <w:gridCol w:w="4069"/>
        <w:gridCol w:w="2120"/>
        <w:gridCol w:w="2873"/>
      </w:tblGrid>
      <w:tr w:rsidR="002F6EE1" w:rsidRPr="00DE5B24" w14:paraId="29D264C1" w14:textId="77777777" w:rsidTr="00405BD7">
        <w:tc>
          <w:tcPr>
            <w:tcW w:w="9062" w:type="dxa"/>
            <w:gridSpan w:val="3"/>
            <w:tcBorders>
              <w:top w:val="single" w:sz="4" w:space="0" w:color="auto"/>
              <w:left w:val="single" w:sz="4" w:space="0" w:color="auto"/>
              <w:bottom w:val="single" w:sz="4" w:space="0" w:color="auto"/>
              <w:right w:val="single" w:sz="4" w:space="0" w:color="auto"/>
            </w:tcBorders>
            <w:shd w:val="clear" w:color="auto" w:fill="C1EDFC" w:themeFill="accent6" w:themeFillTint="33"/>
            <w:vAlign w:val="center"/>
            <w:hideMark/>
          </w:tcPr>
          <w:p w14:paraId="0B21C6C0" w14:textId="47832AB3" w:rsidR="002F6EE1" w:rsidRPr="00DE5B24" w:rsidRDefault="002F6EE1" w:rsidP="0068249F">
            <w:pPr>
              <w:rPr>
                <w:b/>
                <w:bCs/>
              </w:rPr>
            </w:pPr>
            <w:r>
              <w:rPr>
                <w:b/>
                <w:bCs/>
                <w:sz w:val="24"/>
                <w:szCs w:val="24"/>
              </w:rPr>
              <w:lastRenderedPageBreak/>
              <w:t>Naziv strateškog cilja: SC 3: UČINKOVITO I DJELOTVORNO PRAVOSUĐE, JAVNA UPRAVA I UPRAVLJANJE DRŽAVNOM IMOVINOM</w:t>
            </w:r>
          </w:p>
        </w:tc>
      </w:tr>
      <w:tr w:rsidR="002F6EE1" w:rsidRPr="00DE5B24" w14:paraId="25A71B0D" w14:textId="77777777" w:rsidTr="00405BD7">
        <w:tc>
          <w:tcPr>
            <w:tcW w:w="9062" w:type="dxa"/>
            <w:gridSpan w:val="3"/>
            <w:tcBorders>
              <w:top w:val="single" w:sz="4" w:space="0" w:color="auto"/>
              <w:left w:val="single" w:sz="4" w:space="0" w:color="auto"/>
              <w:bottom w:val="single" w:sz="4" w:space="0" w:color="auto"/>
              <w:right w:val="single" w:sz="4" w:space="0" w:color="auto"/>
            </w:tcBorders>
            <w:shd w:val="clear" w:color="auto" w:fill="C1EDFC" w:themeFill="accent6" w:themeFillTint="33"/>
            <w:vAlign w:val="center"/>
          </w:tcPr>
          <w:p w14:paraId="22BF72E2" w14:textId="0E09F636" w:rsidR="002F6EE1" w:rsidRPr="00DE5B24" w:rsidRDefault="002F6EE1" w:rsidP="002F6EE1">
            <w:pPr>
              <w:rPr>
                <w:b/>
                <w:bCs/>
              </w:rPr>
            </w:pPr>
            <w:r>
              <w:rPr>
                <w:b/>
                <w:bCs/>
                <w:sz w:val="24"/>
                <w:szCs w:val="24"/>
              </w:rPr>
              <w:t>Naziv posebnog cilja: PC3. Jačanje kompetencija i učinkovitosti javne uprave</w:t>
            </w:r>
          </w:p>
        </w:tc>
      </w:tr>
      <w:tr w:rsidR="009F0D90" w:rsidRPr="00DE5B24" w14:paraId="716FC505" w14:textId="77777777" w:rsidTr="002A3B6C">
        <w:tc>
          <w:tcPr>
            <w:tcW w:w="9062" w:type="dxa"/>
            <w:gridSpan w:val="3"/>
            <w:tcBorders>
              <w:top w:val="single" w:sz="4" w:space="0" w:color="auto"/>
              <w:left w:val="single" w:sz="4" w:space="0" w:color="auto"/>
              <w:bottom w:val="single" w:sz="4" w:space="0" w:color="auto"/>
              <w:right w:val="single" w:sz="4" w:space="0" w:color="auto"/>
            </w:tcBorders>
            <w:shd w:val="clear" w:color="auto" w:fill="C1EDFC" w:themeFill="accent6" w:themeFillTint="33"/>
            <w:hideMark/>
          </w:tcPr>
          <w:p w14:paraId="07701204" w14:textId="6B87B0B2" w:rsidR="009F0D90" w:rsidRPr="00DE5B24" w:rsidRDefault="009F0D90" w:rsidP="002A3B6C">
            <w:pPr>
              <w:rPr>
                <w:b/>
                <w:bCs/>
              </w:rPr>
            </w:pPr>
            <w:r w:rsidRPr="00DE5B24">
              <w:rPr>
                <w:b/>
                <w:bCs/>
              </w:rPr>
              <w:t>Naziv mjere:</w:t>
            </w:r>
            <w:r w:rsidRPr="00DE5B24">
              <w:t xml:space="preserve"> </w:t>
            </w:r>
            <w:r w:rsidRPr="00DE5B24">
              <w:rPr>
                <w:b/>
                <w:bCs/>
              </w:rPr>
              <w:t>1.</w:t>
            </w:r>
            <w:r w:rsidR="0068249F">
              <w:rPr>
                <w:b/>
                <w:bCs/>
              </w:rPr>
              <w:t>5</w:t>
            </w:r>
            <w:r w:rsidRPr="00DE5B24">
              <w:rPr>
                <w:b/>
                <w:bCs/>
              </w:rPr>
              <w:t>.  Učinkovita javna uprava i administracija</w:t>
            </w:r>
          </w:p>
        </w:tc>
      </w:tr>
      <w:tr w:rsidR="009F0D90" w:rsidRPr="00DE5B24" w14:paraId="062727F4" w14:textId="77777777" w:rsidTr="002A3B6C">
        <w:tc>
          <w:tcPr>
            <w:tcW w:w="9062" w:type="dxa"/>
            <w:gridSpan w:val="3"/>
            <w:tcBorders>
              <w:top w:val="single" w:sz="4" w:space="0" w:color="auto"/>
              <w:left w:val="single" w:sz="4" w:space="0" w:color="auto"/>
              <w:bottom w:val="single" w:sz="4" w:space="0" w:color="auto"/>
              <w:right w:val="single" w:sz="4" w:space="0" w:color="auto"/>
            </w:tcBorders>
            <w:hideMark/>
          </w:tcPr>
          <w:p w14:paraId="67E6390A" w14:textId="77777777" w:rsidR="009F0D90" w:rsidRPr="00DE5B24" w:rsidRDefault="009F0D90" w:rsidP="002A3B6C">
            <w:pPr>
              <w:rPr>
                <w:b/>
                <w:bCs/>
              </w:rPr>
            </w:pPr>
            <w:r w:rsidRPr="00DE5B24">
              <w:rPr>
                <w:b/>
                <w:bCs/>
              </w:rPr>
              <w:t xml:space="preserve">Opis mjere: </w:t>
            </w:r>
            <w:r w:rsidRPr="00DE5B24">
              <w:t>Učinkovita lokalna uprava i administracija preduvjet je uspostavljanja održivih razvojnih mehanizama i procesa na prostornom obuhvatu Općine Lobor. Mjerom će se poticati uspostavljanje novih i nastavak provođenja postojećih aktivnosti kojima se doprinosi povećanju učinkovitosti javne uprave i upravljanja imovinom i razvojnim resursima. Svrha ove mjere je poticati transparentnost, razvoj znanja, vještina i kontinuirano usavršavanje.</w:t>
            </w:r>
          </w:p>
        </w:tc>
      </w:tr>
      <w:tr w:rsidR="009F0D90" w:rsidRPr="00DE5B24" w14:paraId="735490E7"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27345DA9" w14:textId="77777777" w:rsidR="009F0D90" w:rsidRPr="00DE5B24" w:rsidRDefault="009F0D90" w:rsidP="002A3B6C">
            <w:pPr>
              <w:rPr>
                <w:b/>
                <w:bCs/>
              </w:rPr>
            </w:pPr>
            <w:r w:rsidRPr="00DE5B24">
              <w:rPr>
                <w:b/>
                <w:bCs/>
              </w:rPr>
              <w:t>Doprinos provedbi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2CE7DC4E" w14:textId="77777777" w:rsidR="00E34F76" w:rsidRDefault="00E34F76" w:rsidP="002A3B6C">
            <w:r>
              <w:t xml:space="preserve">Nacionalna razvoja strategija Republike Hrvatske do 2030. godine </w:t>
            </w:r>
          </w:p>
          <w:p w14:paraId="1EF9E1B5" w14:textId="38DA61D4" w:rsidR="009F0D90" w:rsidRPr="00DE5B24" w:rsidRDefault="00E34F76" w:rsidP="002A3B6C">
            <w:r>
              <w:t>Plan razvoja Krapinsko-zagorske županije 2021. - 2027.</w:t>
            </w:r>
          </w:p>
        </w:tc>
      </w:tr>
      <w:tr w:rsidR="009F0D90" w:rsidRPr="00DE5B24" w14:paraId="69D4D672" w14:textId="77777777" w:rsidTr="002A3B6C">
        <w:tc>
          <w:tcPr>
            <w:tcW w:w="4069" w:type="dxa"/>
            <w:tcBorders>
              <w:top w:val="single" w:sz="4" w:space="0" w:color="auto"/>
              <w:left w:val="single" w:sz="4" w:space="0" w:color="auto"/>
              <w:bottom w:val="single" w:sz="4" w:space="0" w:color="auto"/>
              <w:right w:val="single" w:sz="4" w:space="0" w:color="auto"/>
            </w:tcBorders>
            <w:hideMark/>
          </w:tcPr>
          <w:p w14:paraId="0E47D7F2" w14:textId="77777777" w:rsidR="009F0D90" w:rsidRPr="00DE5B24" w:rsidRDefault="009F0D90" w:rsidP="002A3B6C">
            <w:pPr>
              <w:rPr>
                <w:b/>
                <w:bCs/>
              </w:rPr>
            </w:pPr>
            <w:r w:rsidRPr="00DE5B24">
              <w:rPr>
                <w:b/>
                <w:bCs/>
              </w:rPr>
              <w:t>Naziv cilja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75341349" w14:textId="77777777" w:rsidR="009F0D90" w:rsidRPr="00DE5B24" w:rsidRDefault="009F0D90" w:rsidP="002A3B6C">
            <w:r w:rsidRPr="00DE5B24">
              <w:t>SC 3. Učinkovito i djelotvorno pravosuđe, javna uprava i upravljanje državnom imovinom</w:t>
            </w:r>
          </w:p>
        </w:tc>
      </w:tr>
      <w:tr w:rsidR="009F0D90" w:rsidRPr="00DE5B24" w14:paraId="711E51FB"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3C88739E" w14:textId="77777777" w:rsidR="009F0D90" w:rsidRPr="00DE5B24" w:rsidRDefault="009F0D90" w:rsidP="002A3B6C">
            <w:pPr>
              <w:rPr>
                <w:b/>
                <w:bCs/>
              </w:rPr>
            </w:pPr>
            <w:r w:rsidRPr="00DE5B24">
              <w:rPr>
                <w:b/>
                <w:bCs/>
              </w:rPr>
              <w:t>Vrijeme provedbe mjere</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59C83822" w14:textId="20F2F4CF" w:rsidR="009F0D90" w:rsidRPr="00DE5B24" w:rsidRDefault="002F6EE1" w:rsidP="002A3B6C">
            <w:r>
              <w:t>siječanj 2022. - svibanj 2025.</w:t>
            </w:r>
          </w:p>
        </w:tc>
      </w:tr>
      <w:tr w:rsidR="009F0D90" w:rsidRPr="00DE5B24" w14:paraId="7F244B62"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333BFE06" w14:textId="77777777" w:rsidR="009F0D90" w:rsidRPr="00DE5B24" w:rsidRDefault="009F0D90" w:rsidP="002A3B6C">
            <w:pPr>
              <w:rPr>
                <w:b/>
                <w:bCs/>
              </w:rPr>
            </w:pPr>
            <w:r w:rsidRPr="00DE5B24">
              <w:rPr>
                <w:b/>
                <w:bCs/>
              </w:rPr>
              <w:t>Ključne aktivnosti</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1F8CFF21" w14:textId="77777777" w:rsidR="009F0D90" w:rsidRPr="00DE5B24" w:rsidRDefault="009F0D90" w:rsidP="002A3B6C">
            <w:pPr>
              <w:rPr>
                <w:b/>
                <w:bCs/>
              </w:rPr>
            </w:pPr>
            <w:r w:rsidRPr="00DE5B24">
              <w:rPr>
                <w:b/>
                <w:bCs/>
              </w:rPr>
              <w:t>Vrijeme provedbe</w:t>
            </w:r>
          </w:p>
        </w:tc>
      </w:tr>
      <w:tr w:rsidR="009F0D90" w:rsidRPr="00DE5B24" w14:paraId="7937B5B3" w14:textId="77777777" w:rsidTr="00947356">
        <w:tc>
          <w:tcPr>
            <w:tcW w:w="4069" w:type="dxa"/>
            <w:tcBorders>
              <w:top w:val="single" w:sz="4" w:space="0" w:color="auto"/>
              <w:left w:val="single" w:sz="4" w:space="0" w:color="auto"/>
              <w:bottom w:val="single" w:sz="4" w:space="0" w:color="auto"/>
              <w:right w:val="single" w:sz="4" w:space="0" w:color="auto"/>
            </w:tcBorders>
            <w:vAlign w:val="center"/>
          </w:tcPr>
          <w:p w14:paraId="2E6CE9DC" w14:textId="4628A75D" w:rsidR="009F0D90" w:rsidRPr="00DE5B24" w:rsidRDefault="00947356" w:rsidP="002A3B6C">
            <w:r w:rsidRPr="00DE5B24">
              <w:t>1.</w:t>
            </w:r>
            <w:r w:rsidR="0068249F">
              <w:t>5</w:t>
            </w:r>
            <w:r w:rsidRPr="00DE5B24">
              <w:t>.1. Unaprjeđenje rada upravnih tijela i administracije</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23546F1F" w14:textId="42BF2DAE" w:rsidR="009F0D90" w:rsidRPr="00DE5B24" w:rsidRDefault="002F6EE1" w:rsidP="002A3B6C">
            <w:r>
              <w:t>siječanj 2022. - svibanj 2025.</w:t>
            </w:r>
          </w:p>
        </w:tc>
      </w:tr>
      <w:tr w:rsidR="009F0D90" w:rsidRPr="00DE5B24" w14:paraId="51DEC921" w14:textId="77777777" w:rsidTr="00947356">
        <w:tc>
          <w:tcPr>
            <w:tcW w:w="4069" w:type="dxa"/>
            <w:tcBorders>
              <w:top w:val="single" w:sz="4" w:space="0" w:color="auto"/>
              <w:left w:val="single" w:sz="4" w:space="0" w:color="auto"/>
              <w:bottom w:val="single" w:sz="4" w:space="0" w:color="auto"/>
              <w:right w:val="single" w:sz="4" w:space="0" w:color="auto"/>
            </w:tcBorders>
            <w:vAlign w:val="center"/>
          </w:tcPr>
          <w:p w14:paraId="69429221" w14:textId="20F18408" w:rsidR="009F0D90" w:rsidRPr="00DE5B24" w:rsidRDefault="00947356" w:rsidP="002A3B6C">
            <w:r w:rsidRPr="00DE5B24">
              <w:t>1.</w:t>
            </w:r>
            <w:r w:rsidR="0068249F">
              <w:t>5</w:t>
            </w:r>
            <w:r w:rsidRPr="00DE5B24">
              <w:t>.2. Materijalni rashodi javne uprave i administracije</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39ECF0CD" w14:textId="5EE51032" w:rsidR="009F0D90" w:rsidRPr="00DE5B24" w:rsidRDefault="002F6EE1" w:rsidP="002A3B6C">
            <w:r>
              <w:t>siječanj 2022. - svibanj 2025.</w:t>
            </w:r>
          </w:p>
        </w:tc>
      </w:tr>
      <w:tr w:rsidR="009F0D90" w:rsidRPr="00DE5B24" w14:paraId="0B66099E" w14:textId="77777777" w:rsidTr="00947356">
        <w:tc>
          <w:tcPr>
            <w:tcW w:w="4069" w:type="dxa"/>
            <w:tcBorders>
              <w:top w:val="single" w:sz="4" w:space="0" w:color="auto"/>
              <w:left w:val="single" w:sz="4" w:space="0" w:color="auto"/>
              <w:bottom w:val="single" w:sz="4" w:space="0" w:color="auto"/>
              <w:right w:val="single" w:sz="4" w:space="0" w:color="auto"/>
            </w:tcBorders>
            <w:vAlign w:val="center"/>
          </w:tcPr>
          <w:p w14:paraId="6AD6DCF7" w14:textId="289A052E" w:rsidR="009F0D90" w:rsidRPr="00DE5B24" w:rsidRDefault="00947356" w:rsidP="002A3B6C">
            <w:r w:rsidRPr="00DE5B24">
              <w:t>1.</w:t>
            </w:r>
            <w:r w:rsidR="0068249F">
              <w:t>5</w:t>
            </w:r>
            <w:r w:rsidRPr="00DE5B24">
              <w:t>.3. Aktivnosti vezane uz redovito financiranje političkih stranaka i provođenje lokalnih izbora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4FE7D1BC" w14:textId="0619154E" w:rsidR="009F0D90" w:rsidRPr="00DE5B24" w:rsidRDefault="002F6EE1" w:rsidP="002A3B6C">
            <w:r>
              <w:t>siječanj 2022. - svibanj 2025.</w:t>
            </w:r>
          </w:p>
        </w:tc>
      </w:tr>
      <w:tr w:rsidR="002F6EE1" w:rsidRPr="00DE5B24" w14:paraId="1C65501E" w14:textId="77777777" w:rsidTr="00C96064">
        <w:tc>
          <w:tcPr>
            <w:tcW w:w="4069" w:type="dxa"/>
            <w:tcBorders>
              <w:top w:val="single" w:sz="4" w:space="0" w:color="auto"/>
              <w:left w:val="single" w:sz="4" w:space="0" w:color="auto"/>
              <w:bottom w:val="single" w:sz="4" w:space="0" w:color="auto"/>
              <w:right w:val="single" w:sz="4" w:space="0" w:color="auto"/>
            </w:tcBorders>
            <w:vAlign w:val="center"/>
          </w:tcPr>
          <w:p w14:paraId="648BB096" w14:textId="2CFF157D" w:rsidR="002F6EE1" w:rsidRPr="00DE5B24" w:rsidRDefault="002F6EE1" w:rsidP="002F6EE1">
            <w:r w:rsidRPr="00DE5B24">
              <w:t>1.</w:t>
            </w:r>
            <w:r w:rsidR="0068249F">
              <w:t>5</w:t>
            </w:r>
            <w:r w:rsidRPr="00DE5B24">
              <w:t>.4. Transparentna javna uprava</w:t>
            </w:r>
          </w:p>
        </w:tc>
        <w:tc>
          <w:tcPr>
            <w:tcW w:w="4993" w:type="dxa"/>
            <w:gridSpan w:val="2"/>
            <w:tcBorders>
              <w:top w:val="single" w:sz="4" w:space="0" w:color="auto"/>
              <w:left w:val="single" w:sz="4" w:space="0" w:color="auto"/>
              <w:bottom w:val="single" w:sz="4" w:space="0" w:color="auto"/>
              <w:right w:val="single" w:sz="4" w:space="0" w:color="auto"/>
            </w:tcBorders>
          </w:tcPr>
          <w:p w14:paraId="5E02618D" w14:textId="3481565B" w:rsidR="002F6EE1" w:rsidRPr="00DE5B24" w:rsidRDefault="002F6EE1" w:rsidP="002F6EE1">
            <w:r w:rsidRPr="00F546ED">
              <w:t>siječanj 2022. - svibanj 2025.</w:t>
            </w:r>
          </w:p>
        </w:tc>
      </w:tr>
      <w:tr w:rsidR="002F6EE1" w:rsidRPr="00DE5B24" w14:paraId="7DDA8480" w14:textId="77777777" w:rsidTr="00C96064">
        <w:tc>
          <w:tcPr>
            <w:tcW w:w="4069" w:type="dxa"/>
            <w:tcBorders>
              <w:top w:val="single" w:sz="4" w:space="0" w:color="auto"/>
              <w:left w:val="single" w:sz="4" w:space="0" w:color="auto"/>
              <w:bottom w:val="single" w:sz="4" w:space="0" w:color="auto"/>
              <w:right w:val="single" w:sz="4" w:space="0" w:color="auto"/>
            </w:tcBorders>
            <w:vAlign w:val="center"/>
          </w:tcPr>
          <w:p w14:paraId="58E581A3" w14:textId="74B2E6BC" w:rsidR="002F6EE1" w:rsidRPr="00DE5B24" w:rsidRDefault="002F6EE1" w:rsidP="002F6EE1">
            <w:r w:rsidRPr="00DE5B24">
              <w:t>1.</w:t>
            </w:r>
            <w:r w:rsidR="0068249F">
              <w:t>5</w:t>
            </w:r>
            <w:r w:rsidRPr="00DE5B24">
              <w:t>.5. Učinkovito upravljanje javnim prostorom i imovinom</w:t>
            </w:r>
          </w:p>
        </w:tc>
        <w:tc>
          <w:tcPr>
            <w:tcW w:w="4993" w:type="dxa"/>
            <w:gridSpan w:val="2"/>
            <w:tcBorders>
              <w:top w:val="single" w:sz="4" w:space="0" w:color="auto"/>
              <w:left w:val="single" w:sz="4" w:space="0" w:color="auto"/>
              <w:bottom w:val="single" w:sz="4" w:space="0" w:color="auto"/>
              <w:right w:val="single" w:sz="4" w:space="0" w:color="auto"/>
            </w:tcBorders>
          </w:tcPr>
          <w:p w14:paraId="77AB3343" w14:textId="60DAA7F0" w:rsidR="002F6EE1" w:rsidRPr="00DE5B24" w:rsidRDefault="002F6EE1" w:rsidP="002F6EE1">
            <w:r w:rsidRPr="00F546ED">
              <w:t>siječanj 2022. - svibanj 2025.</w:t>
            </w:r>
          </w:p>
        </w:tc>
      </w:tr>
      <w:tr w:rsidR="009F0D90" w:rsidRPr="00DE5B24" w14:paraId="623950F3"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75BF45F8" w14:textId="77777777" w:rsidR="009F0D90" w:rsidRPr="00DE5B24" w:rsidRDefault="009F0D90" w:rsidP="002A3B6C">
            <w:pPr>
              <w:rPr>
                <w:b/>
                <w:bCs/>
              </w:rPr>
            </w:pPr>
            <w:r w:rsidRPr="00DE5B24">
              <w:rPr>
                <w:b/>
                <w:bCs/>
              </w:rPr>
              <w:t>Pokazatelj rezultata</w:t>
            </w:r>
          </w:p>
        </w:tc>
        <w:tc>
          <w:tcPr>
            <w:tcW w:w="2120" w:type="dxa"/>
            <w:tcBorders>
              <w:top w:val="single" w:sz="4" w:space="0" w:color="auto"/>
              <w:left w:val="single" w:sz="4" w:space="0" w:color="auto"/>
              <w:bottom w:val="single" w:sz="4" w:space="0" w:color="auto"/>
              <w:right w:val="single" w:sz="4" w:space="0" w:color="auto"/>
            </w:tcBorders>
            <w:vAlign w:val="center"/>
            <w:hideMark/>
          </w:tcPr>
          <w:p w14:paraId="45EC2857" w14:textId="77777777" w:rsidR="009F0D90" w:rsidRPr="00DE5B24" w:rsidRDefault="009F0D90" w:rsidP="002A3B6C">
            <w:pPr>
              <w:rPr>
                <w:b/>
                <w:bCs/>
              </w:rPr>
            </w:pPr>
            <w:r w:rsidRPr="00DE5B24">
              <w:rPr>
                <w:b/>
                <w:bCs/>
              </w:rPr>
              <w:t>Početna vrijednost</w:t>
            </w:r>
          </w:p>
        </w:tc>
        <w:tc>
          <w:tcPr>
            <w:tcW w:w="2873" w:type="dxa"/>
            <w:tcBorders>
              <w:top w:val="single" w:sz="4" w:space="0" w:color="auto"/>
              <w:left w:val="single" w:sz="4" w:space="0" w:color="auto"/>
              <w:bottom w:val="single" w:sz="4" w:space="0" w:color="auto"/>
              <w:right w:val="single" w:sz="4" w:space="0" w:color="auto"/>
            </w:tcBorders>
            <w:vAlign w:val="center"/>
            <w:hideMark/>
          </w:tcPr>
          <w:p w14:paraId="0FD46527" w14:textId="77777777" w:rsidR="009F0D90" w:rsidRPr="00DE5B24" w:rsidRDefault="009F0D90" w:rsidP="002A3B6C">
            <w:pPr>
              <w:rPr>
                <w:b/>
                <w:bCs/>
              </w:rPr>
            </w:pPr>
            <w:r w:rsidRPr="00DE5B24">
              <w:rPr>
                <w:b/>
                <w:bCs/>
              </w:rPr>
              <w:t>Ciljana vrijednost</w:t>
            </w:r>
          </w:p>
        </w:tc>
      </w:tr>
      <w:tr w:rsidR="009F0D90" w:rsidRPr="00DE5B24" w14:paraId="3BD9317A"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4BE35491" w14:textId="77777777" w:rsidR="009F0D90" w:rsidRPr="00DE5B24" w:rsidRDefault="009F0D90" w:rsidP="002A3B6C">
            <w:r w:rsidRPr="00DE5B24">
              <w:t>Broj službenika educiranih putem edukacija iz područja javne uprave i administracije</w:t>
            </w:r>
          </w:p>
        </w:tc>
        <w:tc>
          <w:tcPr>
            <w:tcW w:w="2120" w:type="dxa"/>
            <w:tcBorders>
              <w:top w:val="single" w:sz="4" w:space="0" w:color="auto"/>
              <w:left w:val="single" w:sz="4" w:space="0" w:color="auto"/>
              <w:bottom w:val="single" w:sz="4" w:space="0" w:color="auto"/>
              <w:right w:val="single" w:sz="4" w:space="0" w:color="auto"/>
            </w:tcBorders>
            <w:vAlign w:val="center"/>
          </w:tcPr>
          <w:p w14:paraId="6B3013CB" w14:textId="77777777" w:rsidR="009F0D90" w:rsidRPr="00DE5B24" w:rsidRDefault="009F0D90" w:rsidP="002A3B6C"/>
        </w:tc>
        <w:tc>
          <w:tcPr>
            <w:tcW w:w="2873" w:type="dxa"/>
            <w:tcBorders>
              <w:top w:val="single" w:sz="4" w:space="0" w:color="auto"/>
              <w:left w:val="single" w:sz="4" w:space="0" w:color="auto"/>
              <w:bottom w:val="single" w:sz="4" w:space="0" w:color="auto"/>
              <w:right w:val="single" w:sz="4" w:space="0" w:color="auto"/>
            </w:tcBorders>
            <w:vAlign w:val="center"/>
          </w:tcPr>
          <w:p w14:paraId="2E7439C6" w14:textId="77777777" w:rsidR="009F0D90" w:rsidRPr="00DE5B24" w:rsidRDefault="009F0D90" w:rsidP="002A3B6C"/>
        </w:tc>
      </w:tr>
      <w:tr w:rsidR="009F0D90" w:rsidRPr="00DE5B24" w14:paraId="608A3AC6"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164BF947" w14:textId="77777777" w:rsidR="009F0D90" w:rsidRPr="00DE5B24" w:rsidRDefault="009F0D90" w:rsidP="002A3B6C">
            <w:r w:rsidRPr="00DE5B24">
              <w:t>Broj nabavljenih računala</w:t>
            </w:r>
          </w:p>
        </w:tc>
        <w:tc>
          <w:tcPr>
            <w:tcW w:w="2120" w:type="dxa"/>
            <w:tcBorders>
              <w:top w:val="single" w:sz="4" w:space="0" w:color="auto"/>
              <w:left w:val="single" w:sz="4" w:space="0" w:color="auto"/>
              <w:bottom w:val="single" w:sz="4" w:space="0" w:color="auto"/>
              <w:right w:val="single" w:sz="4" w:space="0" w:color="auto"/>
            </w:tcBorders>
            <w:vAlign w:val="center"/>
          </w:tcPr>
          <w:p w14:paraId="7BA6D81B" w14:textId="77777777" w:rsidR="009F0D90" w:rsidRPr="00DE5B24" w:rsidRDefault="009F0D90" w:rsidP="002A3B6C"/>
        </w:tc>
        <w:tc>
          <w:tcPr>
            <w:tcW w:w="2873" w:type="dxa"/>
            <w:tcBorders>
              <w:top w:val="single" w:sz="4" w:space="0" w:color="auto"/>
              <w:left w:val="single" w:sz="4" w:space="0" w:color="auto"/>
              <w:bottom w:val="single" w:sz="4" w:space="0" w:color="auto"/>
              <w:right w:val="single" w:sz="4" w:space="0" w:color="auto"/>
            </w:tcBorders>
            <w:vAlign w:val="center"/>
          </w:tcPr>
          <w:p w14:paraId="4ABD704E" w14:textId="77777777" w:rsidR="009F0D90" w:rsidRPr="00DE5B24" w:rsidRDefault="009F0D90" w:rsidP="002A3B6C"/>
        </w:tc>
      </w:tr>
      <w:tr w:rsidR="009F0D90" w:rsidRPr="00DE5B24" w14:paraId="569E47E0" w14:textId="77777777" w:rsidTr="002A3B6C">
        <w:tc>
          <w:tcPr>
            <w:tcW w:w="9062" w:type="dxa"/>
            <w:gridSpan w:val="3"/>
            <w:tcBorders>
              <w:top w:val="single" w:sz="4" w:space="0" w:color="auto"/>
              <w:left w:val="single" w:sz="4" w:space="0" w:color="auto"/>
              <w:bottom w:val="single" w:sz="4" w:space="0" w:color="auto"/>
              <w:right w:val="single" w:sz="4" w:space="0" w:color="auto"/>
            </w:tcBorders>
            <w:vAlign w:val="center"/>
            <w:hideMark/>
          </w:tcPr>
          <w:p w14:paraId="7521452B" w14:textId="77777777" w:rsidR="002F6EE1" w:rsidRDefault="002F6EE1" w:rsidP="002F6EE1">
            <w:pPr>
              <w:rPr>
                <w:rFonts w:cs="Times New Roman"/>
              </w:rPr>
            </w:pPr>
            <w:r>
              <w:rPr>
                <w:rFonts w:cs="Times New Roman"/>
              </w:rPr>
              <w:t xml:space="preserve">Ova mjera usklađena je s EU prioritetom 5. Europa bliža građanima ulaganjem u efikasnu javnu upravu i administraciju koja će učinkovito vršiti poslove iz djelokruga JLS te unaprijediti komunikaciju sa građanima, učiniti javnu upravu transparentnijom i pristupačnijom. Mjera doprinosi zelenoj i digitalnoj tranziciji smanjenjem korištenja papira i primjenom zelenih i ekološki odgovornih rješenja te uspostavljanjem platformi i rješenja za učinkovitiju komunikaciju s građanima. </w:t>
            </w:r>
          </w:p>
          <w:p w14:paraId="7AD4F3EA" w14:textId="3532CABA" w:rsidR="009F0D90" w:rsidRPr="002F6EE1" w:rsidRDefault="002F6EE1" w:rsidP="002A3B6C">
            <w:pPr>
              <w:rPr>
                <w:rFonts w:cs="Times New Roman"/>
              </w:rPr>
            </w:pPr>
            <w:r>
              <w:rPr>
                <w:rFonts w:cs="Times New Roman"/>
              </w:rPr>
              <w:t>Provedba mjere doprinosi UN cilju održivog razvoja 16. Mir, pravda i snažne institucije ulaganjem u potrebnu infrastrukturu, materijale i razvoj vještina zaposlenika javne uprave.</w:t>
            </w:r>
          </w:p>
        </w:tc>
      </w:tr>
    </w:tbl>
    <w:p w14:paraId="7977B660" w14:textId="1D57DF6C" w:rsidR="00E038B7" w:rsidRDefault="00E038B7"/>
    <w:p w14:paraId="4F22F332" w14:textId="0AD8B184" w:rsidR="006A3998" w:rsidRDefault="006A3998"/>
    <w:p w14:paraId="361EBB18" w14:textId="53FC4CA7" w:rsidR="006A3998" w:rsidRDefault="006A3998"/>
    <w:p w14:paraId="111580B5" w14:textId="00F751A9" w:rsidR="006A3998" w:rsidRDefault="006A3998"/>
    <w:p w14:paraId="2B0472D3" w14:textId="77777777" w:rsidR="006A3998" w:rsidRDefault="006A3998"/>
    <w:tbl>
      <w:tblPr>
        <w:tblStyle w:val="Reetkatablice"/>
        <w:tblW w:w="0" w:type="auto"/>
        <w:tblInd w:w="0" w:type="dxa"/>
        <w:tblLook w:val="04A0" w:firstRow="1" w:lastRow="0" w:firstColumn="1" w:lastColumn="0" w:noHBand="0" w:noVBand="1"/>
      </w:tblPr>
      <w:tblGrid>
        <w:gridCol w:w="4069"/>
        <w:gridCol w:w="2120"/>
        <w:gridCol w:w="2873"/>
      </w:tblGrid>
      <w:tr w:rsidR="002F6EE1" w:rsidRPr="00DE5B24" w14:paraId="1D2CF68C" w14:textId="77777777" w:rsidTr="00976B8A">
        <w:tc>
          <w:tcPr>
            <w:tcW w:w="9062" w:type="dxa"/>
            <w:gridSpan w:val="3"/>
            <w:tcBorders>
              <w:top w:val="single" w:sz="4" w:space="0" w:color="auto"/>
              <w:left w:val="single" w:sz="4" w:space="0" w:color="auto"/>
              <w:bottom w:val="single" w:sz="4" w:space="0" w:color="auto"/>
              <w:right w:val="single" w:sz="4" w:space="0" w:color="auto"/>
            </w:tcBorders>
            <w:shd w:val="clear" w:color="auto" w:fill="71FDDE" w:themeFill="accent4" w:themeFillTint="66"/>
            <w:vAlign w:val="center"/>
            <w:hideMark/>
          </w:tcPr>
          <w:p w14:paraId="17FB4258" w14:textId="00ACBAC2" w:rsidR="002F6EE1" w:rsidRPr="00DE5B24" w:rsidRDefault="002F6EE1" w:rsidP="0068249F">
            <w:pPr>
              <w:rPr>
                <w:b/>
                <w:bCs/>
              </w:rPr>
            </w:pPr>
            <w:r>
              <w:rPr>
                <w:b/>
                <w:bCs/>
                <w:sz w:val="24"/>
                <w:szCs w:val="24"/>
              </w:rPr>
              <w:lastRenderedPageBreak/>
              <w:t>Naziv strateškog cilja: SC 5: ZDRAV, AKTIVAN I KVALITETAN ŽIVOT</w:t>
            </w:r>
          </w:p>
        </w:tc>
      </w:tr>
      <w:tr w:rsidR="002F6EE1" w:rsidRPr="00DE5B24" w14:paraId="3B2B5AA7" w14:textId="77777777" w:rsidTr="00976B8A">
        <w:tc>
          <w:tcPr>
            <w:tcW w:w="9062" w:type="dxa"/>
            <w:gridSpan w:val="3"/>
            <w:tcBorders>
              <w:top w:val="single" w:sz="4" w:space="0" w:color="auto"/>
              <w:left w:val="single" w:sz="4" w:space="0" w:color="auto"/>
              <w:bottom w:val="single" w:sz="4" w:space="0" w:color="auto"/>
              <w:right w:val="single" w:sz="4" w:space="0" w:color="auto"/>
            </w:tcBorders>
            <w:shd w:val="clear" w:color="auto" w:fill="71FDDE" w:themeFill="accent4" w:themeFillTint="66"/>
            <w:vAlign w:val="center"/>
          </w:tcPr>
          <w:p w14:paraId="309E1228" w14:textId="7D855F11" w:rsidR="002F6EE1" w:rsidRPr="00DE5B24" w:rsidRDefault="002F6EE1" w:rsidP="002F6EE1">
            <w:pPr>
              <w:rPr>
                <w:b/>
                <w:bCs/>
              </w:rPr>
            </w:pPr>
            <w:r>
              <w:rPr>
                <w:b/>
                <w:bCs/>
                <w:sz w:val="24"/>
                <w:szCs w:val="24"/>
              </w:rPr>
              <w:t>Naziv posebnog cilja: PC4. Unapređenje kvalitete i dostupnosti zdravstvenih i socijalnih usluga te poticanje na zdrav i aktivan način života</w:t>
            </w:r>
          </w:p>
        </w:tc>
      </w:tr>
      <w:tr w:rsidR="007C50CB" w:rsidRPr="00DE5B24" w14:paraId="03B61CF8" w14:textId="77777777" w:rsidTr="002A3B6C">
        <w:tc>
          <w:tcPr>
            <w:tcW w:w="9062" w:type="dxa"/>
            <w:gridSpan w:val="3"/>
            <w:tcBorders>
              <w:top w:val="single" w:sz="4" w:space="0" w:color="auto"/>
              <w:left w:val="single" w:sz="4" w:space="0" w:color="auto"/>
              <w:bottom w:val="single" w:sz="4" w:space="0" w:color="auto"/>
              <w:right w:val="single" w:sz="4" w:space="0" w:color="auto"/>
            </w:tcBorders>
            <w:shd w:val="clear" w:color="auto" w:fill="71FDDE" w:themeFill="accent4" w:themeFillTint="66"/>
            <w:hideMark/>
          </w:tcPr>
          <w:p w14:paraId="49F62A00" w14:textId="6083390B" w:rsidR="007C50CB" w:rsidRPr="00DE5B24" w:rsidRDefault="007C50CB" w:rsidP="002A3B6C">
            <w:pPr>
              <w:rPr>
                <w:b/>
                <w:bCs/>
              </w:rPr>
            </w:pPr>
            <w:r w:rsidRPr="00DE5B24">
              <w:rPr>
                <w:b/>
                <w:bCs/>
              </w:rPr>
              <w:t>Naziv mjere: 1.</w:t>
            </w:r>
            <w:r w:rsidR="0068249F">
              <w:rPr>
                <w:b/>
                <w:bCs/>
              </w:rPr>
              <w:t>6</w:t>
            </w:r>
            <w:r w:rsidRPr="00DE5B24">
              <w:rPr>
                <w:b/>
                <w:bCs/>
              </w:rPr>
              <w:t>. Razvoj sporta i rekreacije</w:t>
            </w:r>
          </w:p>
        </w:tc>
      </w:tr>
      <w:tr w:rsidR="007C50CB" w:rsidRPr="00DE5B24" w14:paraId="20E7580B" w14:textId="77777777" w:rsidTr="002A3B6C">
        <w:tc>
          <w:tcPr>
            <w:tcW w:w="9062" w:type="dxa"/>
            <w:gridSpan w:val="3"/>
            <w:tcBorders>
              <w:top w:val="single" w:sz="4" w:space="0" w:color="auto"/>
              <w:left w:val="single" w:sz="4" w:space="0" w:color="auto"/>
              <w:bottom w:val="single" w:sz="4" w:space="0" w:color="auto"/>
              <w:right w:val="single" w:sz="4" w:space="0" w:color="auto"/>
            </w:tcBorders>
            <w:hideMark/>
          </w:tcPr>
          <w:p w14:paraId="7C81F6D6" w14:textId="2ED13466" w:rsidR="007C50CB" w:rsidRPr="00DE5B24" w:rsidRDefault="007C50CB" w:rsidP="002A3B6C">
            <w:pPr>
              <w:rPr>
                <w:b/>
                <w:bCs/>
              </w:rPr>
            </w:pPr>
            <w:r w:rsidRPr="00DE5B24">
              <w:rPr>
                <w:b/>
                <w:bCs/>
              </w:rPr>
              <w:t xml:space="preserve">Opis mjere: </w:t>
            </w:r>
            <w:r w:rsidRPr="00DE5B24">
              <w:rPr>
                <w:rFonts w:cs="Times New Roman"/>
              </w:rPr>
              <w:t>Mjerom se u narednom mandatnom razdoblju osigurava nastavak provođenje razvojnih aktivnosti za poticanje i unaprjeđenje sportsko-rekreacijske aktivnosti i udruga na prostornom obuhvatu Općine Mihovljan.</w:t>
            </w:r>
          </w:p>
        </w:tc>
      </w:tr>
      <w:tr w:rsidR="007C50CB" w:rsidRPr="00DE5B24" w14:paraId="4A858AA5"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662971D7" w14:textId="77777777" w:rsidR="007C50CB" w:rsidRPr="00DE5B24" w:rsidRDefault="007C50CB" w:rsidP="002A3B6C">
            <w:pPr>
              <w:rPr>
                <w:b/>
                <w:bCs/>
              </w:rPr>
            </w:pPr>
            <w:r w:rsidRPr="00DE5B24">
              <w:rPr>
                <w:b/>
                <w:bCs/>
              </w:rPr>
              <w:t>Doprinos provedbi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2A3C562B" w14:textId="77777777" w:rsidR="00E34F76" w:rsidRDefault="00E34F76" w:rsidP="002A3B6C">
            <w:r>
              <w:t xml:space="preserve">Nacionalna razvoja strategija Republike Hrvatske do 2030. godine </w:t>
            </w:r>
          </w:p>
          <w:p w14:paraId="5F0128C2" w14:textId="55FB7174" w:rsidR="007C50CB" w:rsidRPr="00DE5B24" w:rsidRDefault="00E34F76" w:rsidP="002A3B6C">
            <w:r>
              <w:t>Plan razvoja Krapinsko-zagorske županije 2021. - 2027.</w:t>
            </w:r>
          </w:p>
        </w:tc>
      </w:tr>
      <w:tr w:rsidR="007C50CB" w:rsidRPr="00DE5B24" w14:paraId="0F40259C" w14:textId="77777777" w:rsidTr="002A3B6C">
        <w:tc>
          <w:tcPr>
            <w:tcW w:w="4069" w:type="dxa"/>
            <w:tcBorders>
              <w:top w:val="single" w:sz="4" w:space="0" w:color="auto"/>
              <w:left w:val="single" w:sz="4" w:space="0" w:color="auto"/>
              <w:bottom w:val="single" w:sz="4" w:space="0" w:color="auto"/>
              <w:right w:val="single" w:sz="4" w:space="0" w:color="auto"/>
            </w:tcBorders>
            <w:hideMark/>
          </w:tcPr>
          <w:p w14:paraId="0024B290" w14:textId="77777777" w:rsidR="007C50CB" w:rsidRPr="00DE5B24" w:rsidRDefault="007C50CB" w:rsidP="002A3B6C">
            <w:pPr>
              <w:rPr>
                <w:b/>
                <w:bCs/>
              </w:rPr>
            </w:pPr>
            <w:r w:rsidRPr="00DE5B24">
              <w:rPr>
                <w:b/>
                <w:bCs/>
              </w:rPr>
              <w:t>Naziv cilja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1AE2F0E4" w14:textId="77777777" w:rsidR="007C50CB" w:rsidRPr="00DE5B24" w:rsidRDefault="007C50CB" w:rsidP="002A3B6C">
            <w:r w:rsidRPr="00DE5B24">
              <w:t>SC 5. Zdrav, aktivan i kvalitetan život</w:t>
            </w:r>
          </w:p>
        </w:tc>
      </w:tr>
      <w:tr w:rsidR="007C50CB" w:rsidRPr="00DE5B24" w14:paraId="1E216BF0"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20C32912" w14:textId="77777777" w:rsidR="007C50CB" w:rsidRPr="00DE5B24" w:rsidRDefault="007C50CB" w:rsidP="002A3B6C">
            <w:pPr>
              <w:rPr>
                <w:b/>
                <w:bCs/>
              </w:rPr>
            </w:pPr>
            <w:r w:rsidRPr="00DE5B24">
              <w:rPr>
                <w:b/>
                <w:bCs/>
              </w:rPr>
              <w:t>Vrijeme provedbe mjere</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7A0B49F6" w14:textId="0B56CC74" w:rsidR="007C50CB" w:rsidRPr="00DE5B24" w:rsidRDefault="002F6EE1" w:rsidP="002A3B6C">
            <w:r>
              <w:t>siječanj 2022. - svibanj 2025.</w:t>
            </w:r>
          </w:p>
        </w:tc>
      </w:tr>
      <w:tr w:rsidR="007C50CB" w:rsidRPr="00DE5B24" w14:paraId="346F61CD"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03369C8D" w14:textId="77777777" w:rsidR="007C50CB" w:rsidRPr="00DE5B24" w:rsidRDefault="007C50CB" w:rsidP="002A3B6C">
            <w:pPr>
              <w:rPr>
                <w:b/>
                <w:bCs/>
              </w:rPr>
            </w:pPr>
            <w:r w:rsidRPr="00DE5B24">
              <w:rPr>
                <w:b/>
                <w:bCs/>
              </w:rPr>
              <w:t>Ključne aktivnosti</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61206FD6" w14:textId="77777777" w:rsidR="007C50CB" w:rsidRPr="00DE5B24" w:rsidRDefault="007C50CB" w:rsidP="002A3B6C">
            <w:pPr>
              <w:rPr>
                <w:b/>
                <w:bCs/>
              </w:rPr>
            </w:pPr>
            <w:r w:rsidRPr="00DE5B24">
              <w:rPr>
                <w:b/>
                <w:bCs/>
              </w:rPr>
              <w:t>Vrijeme provedbe</w:t>
            </w:r>
          </w:p>
        </w:tc>
      </w:tr>
      <w:tr w:rsidR="007C50CB" w:rsidRPr="00DE5B24" w14:paraId="2299183F"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3007C606" w14:textId="47AF4D29" w:rsidR="007C50CB" w:rsidRPr="00DE5B24" w:rsidRDefault="007C50CB" w:rsidP="002A3B6C">
            <w:pPr>
              <w:rPr>
                <w:rFonts w:cs="Calibri"/>
              </w:rPr>
            </w:pPr>
            <w:r w:rsidRPr="00DE5B24">
              <w:rPr>
                <w:rFonts w:cs="Calibri"/>
              </w:rPr>
              <w:t>1.</w:t>
            </w:r>
            <w:r w:rsidR="0068249F">
              <w:rPr>
                <w:rFonts w:cs="Calibri"/>
              </w:rPr>
              <w:t>6</w:t>
            </w:r>
            <w:r w:rsidRPr="00DE5B24">
              <w:rPr>
                <w:rFonts w:cs="Calibri"/>
              </w:rPr>
              <w:t>.1 Sufinanciranje programa javnih potreba u sportu</w:t>
            </w:r>
          </w:p>
        </w:tc>
        <w:tc>
          <w:tcPr>
            <w:tcW w:w="4993" w:type="dxa"/>
            <w:gridSpan w:val="2"/>
            <w:tcBorders>
              <w:top w:val="single" w:sz="4" w:space="0" w:color="auto"/>
              <w:left w:val="single" w:sz="4" w:space="0" w:color="auto"/>
              <w:bottom w:val="single" w:sz="4" w:space="0" w:color="auto"/>
              <w:right w:val="single" w:sz="4" w:space="0" w:color="auto"/>
            </w:tcBorders>
            <w:vAlign w:val="center"/>
          </w:tcPr>
          <w:p w14:paraId="354491C6" w14:textId="1C066B2B" w:rsidR="007C50CB" w:rsidRPr="00DE5B24" w:rsidRDefault="002F6EE1" w:rsidP="002A3B6C">
            <w:r>
              <w:t>siječanj 2022. - svibanj 2025.</w:t>
            </w:r>
          </w:p>
        </w:tc>
      </w:tr>
      <w:tr w:rsidR="007C50CB" w:rsidRPr="00DE5B24" w14:paraId="6F7B1C03"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74C8791B" w14:textId="6B4B0CF0" w:rsidR="007C50CB" w:rsidRPr="00DE5B24" w:rsidRDefault="007C50CB" w:rsidP="002A3B6C">
            <w:r w:rsidRPr="00DE5B24">
              <w:t>1.</w:t>
            </w:r>
            <w:r w:rsidR="0068249F">
              <w:t>6</w:t>
            </w:r>
            <w:r w:rsidRPr="00DE5B24">
              <w:t>.2. Aktivnosti održavanja i unaprjeđenja športskih prostorija u općinskoj zgradi Mihovljan</w:t>
            </w:r>
          </w:p>
        </w:tc>
        <w:tc>
          <w:tcPr>
            <w:tcW w:w="4993" w:type="dxa"/>
            <w:gridSpan w:val="2"/>
            <w:tcBorders>
              <w:top w:val="single" w:sz="4" w:space="0" w:color="auto"/>
              <w:left w:val="single" w:sz="4" w:space="0" w:color="auto"/>
              <w:bottom w:val="single" w:sz="4" w:space="0" w:color="auto"/>
              <w:right w:val="single" w:sz="4" w:space="0" w:color="auto"/>
            </w:tcBorders>
            <w:vAlign w:val="center"/>
          </w:tcPr>
          <w:p w14:paraId="49DAF1CD" w14:textId="3F699BF2" w:rsidR="007C50CB" w:rsidRPr="00DE5B24" w:rsidRDefault="002F6EE1" w:rsidP="002A3B6C">
            <w:r>
              <w:t>siječanj 2022. - svibanj 2025.</w:t>
            </w:r>
          </w:p>
        </w:tc>
      </w:tr>
      <w:tr w:rsidR="007C50CB" w:rsidRPr="00DE5B24" w14:paraId="0B8A33E9"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6643EF05" w14:textId="77777777" w:rsidR="007C50CB" w:rsidRPr="00DE5B24" w:rsidRDefault="007C50CB" w:rsidP="002A3B6C">
            <w:pPr>
              <w:rPr>
                <w:b/>
                <w:bCs/>
              </w:rPr>
            </w:pPr>
            <w:r w:rsidRPr="00DE5B24">
              <w:rPr>
                <w:b/>
                <w:bCs/>
              </w:rPr>
              <w:t>Pokazatelj rezultata</w:t>
            </w:r>
          </w:p>
        </w:tc>
        <w:tc>
          <w:tcPr>
            <w:tcW w:w="2120" w:type="dxa"/>
            <w:tcBorders>
              <w:top w:val="single" w:sz="4" w:space="0" w:color="auto"/>
              <w:left w:val="single" w:sz="4" w:space="0" w:color="auto"/>
              <w:bottom w:val="single" w:sz="4" w:space="0" w:color="auto"/>
              <w:right w:val="single" w:sz="4" w:space="0" w:color="auto"/>
            </w:tcBorders>
            <w:vAlign w:val="center"/>
            <w:hideMark/>
          </w:tcPr>
          <w:p w14:paraId="57356D41" w14:textId="77777777" w:rsidR="007C50CB" w:rsidRPr="00DE5B24" w:rsidRDefault="007C50CB" w:rsidP="002A3B6C">
            <w:pPr>
              <w:rPr>
                <w:b/>
                <w:bCs/>
              </w:rPr>
            </w:pPr>
            <w:r w:rsidRPr="00DE5B24">
              <w:rPr>
                <w:b/>
                <w:bCs/>
              </w:rPr>
              <w:t>Početna vrijednost</w:t>
            </w:r>
          </w:p>
        </w:tc>
        <w:tc>
          <w:tcPr>
            <w:tcW w:w="2873" w:type="dxa"/>
            <w:tcBorders>
              <w:top w:val="single" w:sz="4" w:space="0" w:color="auto"/>
              <w:left w:val="single" w:sz="4" w:space="0" w:color="auto"/>
              <w:bottom w:val="single" w:sz="4" w:space="0" w:color="auto"/>
              <w:right w:val="single" w:sz="4" w:space="0" w:color="auto"/>
            </w:tcBorders>
            <w:vAlign w:val="center"/>
            <w:hideMark/>
          </w:tcPr>
          <w:p w14:paraId="37AD39AB" w14:textId="77777777" w:rsidR="007C50CB" w:rsidRPr="00DE5B24" w:rsidRDefault="007C50CB" w:rsidP="002A3B6C">
            <w:pPr>
              <w:rPr>
                <w:b/>
                <w:bCs/>
              </w:rPr>
            </w:pPr>
            <w:r w:rsidRPr="00DE5B24">
              <w:rPr>
                <w:b/>
                <w:bCs/>
              </w:rPr>
              <w:t>Ciljana vrijednost</w:t>
            </w:r>
          </w:p>
        </w:tc>
      </w:tr>
      <w:tr w:rsidR="007C50CB" w:rsidRPr="00DE5B24" w14:paraId="444125E3"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4FF61C81" w14:textId="4F43FFFD" w:rsidR="007C50CB" w:rsidRPr="00DE5B24" w:rsidRDefault="007C50CB" w:rsidP="002A3B6C">
            <w:pPr>
              <w:jc w:val="left"/>
            </w:pPr>
            <w:r w:rsidRPr="00DE5B24">
              <w:t xml:space="preserve">Broj udruga </w:t>
            </w:r>
            <w:r w:rsidR="00D537A1">
              <w:t>u području sporta</w:t>
            </w:r>
          </w:p>
        </w:tc>
        <w:tc>
          <w:tcPr>
            <w:tcW w:w="2120" w:type="dxa"/>
            <w:tcBorders>
              <w:top w:val="single" w:sz="4" w:space="0" w:color="auto"/>
              <w:left w:val="single" w:sz="4" w:space="0" w:color="auto"/>
              <w:bottom w:val="single" w:sz="4" w:space="0" w:color="auto"/>
              <w:right w:val="single" w:sz="4" w:space="0" w:color="auto"/>
            </w:tcBorders>
            <w:vAlign w:val="center"/>
          </w:tcPr>
          <w:p w14:paraId="2FB056CF" w14:textId="4DE17E76" w:rsidR="007C50CB" w:rsidRPr="00DE5B24" w:rsidRDefault="00D537A1" w:rsidP="002A3B6C">
            <w:r>
              <w:t>3 (2021)</w:t>
            </w:r>
            <w:r>
              <w:rPr>
                <w:rStyle w:val="Referencafusnote"/>
              </w:rPr>
              <w:footnoteReference w:id="6"/>
            </w:r>
          </w:p>
        </w:tc>
        <w:tc>
          <w:tcPr>
            <w:tcW w:w="2873" w:type="dxa"/>
            <w:tcBorders>
              <w:top w:val="single" w:sz="4" w:space="0" w:color="auto"/>
              <w:left w:val="single" w:sz="4" w:space="0" w:color="auto"/>
              <w:bottom w:val="single" w:sz="4" w:space="0" w:color="auto"/>
              <w:right w:val="single" w:sz="4" w:space="0" w:color="auto"/>
            </w:tcBorders>
            <w:vAlign w:val="center"/>
          </w:tcPr>
          <w:p w14:paraId="1AFF03CA" w14:textId="6318EA4D" w:rsidR="007C50CB" w:rsidRPr="00DE5B24" w:rsidRDefault="00D537A1" w:rsidP="002A3B6C">
            <w:r>
              <w:t>4 (2025)</w:t>
            </w:r>
          </w:p>
        </w:tc>
      </w:tr>
      <w:tr w:rsidR="007C50CB" w:rsidRPr="00DE5B24" w14:paraId="3BA10877" w14:textId="77777777" w:rsidTr="002A3B6C">
        <w:tc>
          <w:tcPr>
            <w:tcW w:w="9062" w:type="dxa"/>
            <w:gridSpan w:val="3"/>
            <w:tcBorders>
              <w:top w:val="single" w:sz="4" w:space="0" w:color="auto"/>
              <w:left w:val="single" w:sz="4" w:space="0" w:color="auto"/>
              <w:bottom w:val="single" w:sz="4" w:space="0" w:color="auto"/>
              <w:right w:val="single" w:sz="4" w:space="0" w:color="auto"/>
            </w:tcBorders>
            <w:vAlign w:val="center"/>
            <w:hideMark/>
          </w:tcPr>
          <w:p w14:paraId="73FD260A" w14:textId="26F71A9C" w:rsidR="002F6EE1" w:rsidRDefault="002F6EE1" w:rsidP="002F6EE1">
            <w:pPr>
              <w:rPr>
                <w:rFonts w:cs="Times New Roman"/>
              </w:rPr>
            </w:pPr>
            <w:r>
              <w:rPr>
                <w:rFonts w:cs="Times New Roman"/>
              </w:rPr>
              <w:t xml:space="preserve">Ova mjera usklađena je s EU prioritetom 2. Zelenija i otpornija Europa. U okviru ovog prioriteta naglasak je na unaprjeđenju rekreacije i sporta kao faktorima podizanja i poboljšanja kvalitete života i zdravlja </w:t>
            </w:r>
            <w:r w:rsidR="0068249F">
              <w:rPr>
                <w:rFonts w:cs="Times New Roman"/>
              </w:rPr>
              <w:t>mještana</w:t>
            </w:r>
            <w:r>
              <w:rPr>
                <w:rFonts w:cs="Times New Roman"/>
              </w:rPr>
              <w:t xml:space="preserve">. </w:t>
            </w:r>
          </w:p>
          <w:p w14:paraId="51A93E79" w14:textId="77777777" w:rsidR="002F6EE1" w:rsidRDefault="002F6EE1" w:rsidP="002F6EE1">
            <w:pPr>
              <w:rPr>
                <w:rFonts w:cs="Times New Roman"/>
              </w:rPr>
            </w:pPr>
            <w:r>
              <w:rPr>
                <w:rFonts w:cs="Times New Roman"/>
              </w:rPr>
              <w:t>Mjera doprinosi zelenoj tranziciji kroz korištenje i promicanje za okoliš sigurnih oblika bavljenja rekreacijom i sportom kroz koje se ujedno smanjuje emisija štetnih plinova u okoliš.</w:t>
            </w:r>
          </w:p>
          <w:p w14:paraId="12575693" w14:textId="42494436" w:rsidR="007C50CB" w:rsidRPr="002F6EE1" w:rsidRDefault="002F6EE1" w:rsidP="002A3B6C">
            <w:pPr>
              <w:rPr>
                <w:rFonts w:cs="Times New Roman"/>
              </w:rPr>
            </w:pPr>
            <w:r>
              <w:rPr>
                <w:rFonts w:cs="Times New Roman"/>
              </w:rPr>
              <w:t>Provedba mjere doprinosi UN cilju održivog razvoja 3. Zdravlje i blagostanje ulaganjem u poticanje razvoja sporta i rekreacije, gradnju objekata za provođenje sportskih aktivnosti</w:t>
            </w:r>
            <w:r w:rsidR="0068249F">
              <w:rPr>
                <w:rFonts w:cs="Times New Roman"/>
              </w:rPr>
              <w:t>.</w:t>
            </w:r>
            <w:r>
              <w:rPr>
                <w:rFonts w:cs="Times New Roman"/>
              </w:rPr>
              <w:t xml:space="preserve"> </w:t>
            </w:r>
          </w:p>
        </w:tc>
      </w:tr>
    </w:tbl>
    <w:p w14:paraId="51D87E72" w14:textId="64B5C57E" w:rsidR="00E038B7" w:rsidRDefault="00E038B7"/>
    <w:p w14:paraId="2C666AFF" w14:textId="7023904D" w:rsidR="006A3998" w:rsidRDefault="006A3998"/>
    <w:p w14:paraId="1F63C7BF" w14:textId="51F2A1E8" w:rsidR="006A3998" w:rsidRDefault="006A3998"/>
    <w:p w14:paraId="643A31F9" w14:textId="279BFE7E" w:rsidR="006A3998" w:rsidRDefault="006A3998"/>
    <w:p w14:paraId="267EE3DE" w14:textId="6CF8890C" w:rsidR="006A3998" w:rsidRDefault="006A3998"/>
    <w:p w14:paraId="15AE838E" w14:textId="62F98B2B" w:rsidR="006A3998" w:rsidRDefault="006A3998"/>
    <w:p w14:paraId="1A5CCD63" w14:textId="753FFD7E" w:rsidR="006A3998" w:rsidRDefault="006A3998"/>
    <w:p w14:paraId="32ECC342" w14:textId="400B97D0" w:rsidR="006A3998" w:rsidRDefault="006A3998"/>
    <w:p w14:paraId="17CBE26D" w14:textId="77777777" w:rsidR="006A3998" w:rsidRDefault="006A3998"/>
    <w:tbl>
      <w:tblPr>
        <w:tblStyle w:val="Reetkatablice"/>
        <w:tblW w:w="0" w:type="auto"/>
        <w:tblInd w:w="0" w:type="dxa"/>
        <w:tblLook w:val="04A0" w:firstRow="1" w:lastRow="0" w:firstColumn="1" w:lastColumn="0" w:noHBand="0" w:noVBand="1"/>
      </w:tblPr>
      <w:tblGrid>
        <w:gridCol w:w="4069"/>
        <w:gridCol w:w="2120"/>
        <w:gridCol w:w="2873"/>
      </w:tblGrid>
      <w:tr w:rsidR="0068249F" w:rsidRPr="00DE5B24" w14:paraId="7CFE839C" w14:textId="77777777" w:rsidTr="00C51B3B">
        <w:tc>
          <w:tcPr>
            <w:tcW w:w="9062" w:type="dxa"/>
            <w:gridSpan w:val="3"/>
            <w:tcBorders>
              <w:top w:val="single" w:sz="4" w:space="0" w:color="auto"/>
              <w:left w:val="single" w:sz="4" w:space="0" w:color="auto"/>
              <w:bottom w:val="single" w:sz="4" w:space="0" w:color="auto"/>
              <w:right w:val="single" w:sz="4" w:space="0" w:color="auto"/>
            </w:tcBorders>
            <w:shd w:val="clear" w:color="auto" w:fill="71FDDE" w:themeFill="accent4" w:themeFillTint="66"/>
            <w:vAlign w:val="center"/>
          </w:tcPr>
          <w:p w14:paraId="5B30DF97" w14:textId="6392343B" w:rsidR="0068249F" w:rsidRPr="00DE5B24" w:rsidRDefault="0068249F" w:rsidP="0068249F">
            <w:pPr>
              <w:rPr>
                <w:b/>
                <w:bCs/>
              </w:rPr>
            </w:pPr>
            <w:r>
              <w:rPr>
                <w:b/>
                <w:bCs/>
                <w:sz w:val="24"/>
                <w:szCs w:val="24"/>
              </w:rPr>
              <w:lastRenderedPageBreak/>
              <w:t>Naziv strateškog cilja: SC 5: ZDRAV, AKTIVAN I KVALITETAN ŽIVOT</w:t>
            </w:r>
          </w:p>
        </w:tc>
      </w:tr>
      <w:tr w:rsidR="0068249F" w:rsidRPr="00DE5B24" w14:paraId="17791A93" w14:textId="77777777" w:rsidTr="00C51B3B">
        <w:tc>
          <w:tcPr>
            <w:tcW w:w="9062" w:type="dxa"/>
            <w:gridSpan w:val="3"/>
            <w:tcBorders>
              <w:top w:val="single" w:sz="4" w:space="0" w:color="auto"/>
              <w:left w:val="single" w:sz="4" w:space="0" w:color="auto"/>
              <w:bottom w:val="single" w:sz="4" w:space="0" w:color="auto"/>
              <w:right w:val="single" w:sz="4" w:space="0" w:color="auto"/>
            </w:tcBorders>
            <w:shd w:val="clear" w:color="auto" w:fill="71FDDE" w:themeFill="accent4" w:themeFillTint="66"/>
            <w:vAlign w:val="center"/>
          </w:tcPr>
          <w:p w14:paraId="341151BA" w14:textId="7AEA99C4" w:rsidR="0068249F" w:rsidRPr="00DE5B24" w:rsidRDefault="0068249F" w:rsidP="0068249F">
            <w:pPr>
              <w:rPr>
                <w:b/>
                <w:bCs/>
              </w:rPr>
            </w:pPr>
            <w:r>
              <w:rPr>
                <w:b/>
                <w:bCs/>
                <w:sz w:val="24"/>
                <w:szCs w:val="24"/>
              </w:rPr>
              <w:t>Naziv posebnog cilja: PC4. Unapređenje kvalitete i dostupnosti zdravstvenih i socijalnih usluga te poticanje na zdrav i aktivan način života</w:t>
            </w:r>
          </w:p>
        </w:tc>
      </w:tr>
      <w:tr w:rsidR="009F0D90" w:rsidRPr="00DE5B24" w14:paraId="1DBE26C2" w14:textId="77777777" w:rsidTr="002A3B6C">
        <w:tc>
          <w:tcPr>
            <w:tcW w:w="9062" w:type="dxa"/>
            <w:gridSpan w:val="3"/>
            <w:tcBorders>
              <w:top w:val="single" w:sz="4" w:space="0" w:color="auto"/>
              <w:left w:val="single" w:sz="4" w:space="0" w:color="auto"/>
              <w:bottom w:val="single" w:sz="4" w:space="0" w:color="auto"/>
              <w:right w:val="single" w:sz="4" w:space="0" w:color="auto"/>
            </w:tcBorders>
            <w:shd w:val="clear" w:color="auto" w:fill="71FDDE" w:themeFill="accent4" w:themeFillTint="66"/>
            <w:hideMark/>
          </w:tcPr>
          <w:p w14:paraId="60FB24C3" w14:textId="5A551547" w:rsidR="009F0D90" w:rsidRPr="00DE5B24" w:rsidRDefault="009F0D90" w:rsidP="002A3B6C">
            <w:pPr>
              <w:rPr>
                <w:b/>
                <w:bCs/>
              </w:rPr>
            </w:pPr>
            <w:r w:rsidRPr="00DE5B24">
              <w:rPr>
                <w:b/>
                <w:bCs/>
              </w:rPr>
              <w:t>Naziv mjere:</w:t>
            </w:r>
            <w:r w:rsidRPr="00DE5B24">
              <w:t xml:space="preserve"> </w:t>
            </w:r>
            <w:r w:rsidRPr="00DE5B24">
              <w:rPr>
                <w:b/>
                <w:bCs/>
              </w:rPr>
              <w:t>1.</w:t>
            </w:r>
            <w:r w:rsidR="0068249F">
              <w:rPr>
                <w:b/>
                <w:bCs/>
              </w:rPr>
              <w:t>7</w:t>
            </w:r>
            <w:r w:rsidRPr="00DE5B24">
              <w:rPr>
                <w:b/>
                <w:bCs/>
              </w:rPr>
              <w:t>. Borba protiv siromaštva i socijalne isključenosti</w:t>
            </w:r>
          </w:p>
        </w:tc>
      </w:tr>
      <w:tr w:rsidR="009F0D90" w:rsidRPr="00DE5B24" w14:paraId="42C7CB62" w14:textId="77777777" w:rsidTr="002A3B6C">
        <w:tc>
          <w:tcPr>
            <w:tcW w:w="9062" w:type="dxa"/>
            <w:gridSpan w:val="3"/>
            <w:tcBorders>
              <w:top w:val="single" w:sz="4" w:space="0" w:color="auto"/>
              <w:left w:val="single" w:sz="4" w:space="0" w:color="auto"/>
              <w:bottom w:val="single" w:sz="4" w:space="0" w:color="auto"/>
              <w:right w:val="single" w:sz="4" w:space="0" w:color="auto"/>
            </w:tcBorders>
            <w:hideMark/>
          </w:tcPr>
          <w:p w14:paraId="22E192C1" w14:textId="6D367350" w:rsidR="009F0D90" w:rsidRPr="00DE5B24" w:rsidRDefault="009F0D90" w:rsidP="002A3B6C">
            <w:pPr>
              <w:rPr>
                <w:b/>
                <w:bCs/>
              </w:rPr>
            </w:pPr>
            <w:r w:rsidRPr="00DE5B24">
              <w:rPr>
                <w:b/>
                <w:bCs/>
              </w:rPr>
              <w:t xml:space="preserve">Opis mjere: </w:t>
            </w:r>
            <w:r w:rsidRPr="00DE5B24">
              <w:t xml:space="preserve">Provedbom mjere osigurava se obavljanje ravnomjerna dostupnost socijalnih usluga svim stanovnicima na području Općine </w:t>
            </w:r>
            <w:r w:rsidR="007C50CB" w:rsidRPr="00DE5B24">
              <w:t>Mihovljan</w:t>
            </w:r>
            <w:r w:rsidRPr="00DE5B24">
              <w:t xml:space="preserve"> te unaprjeđenje infrastrukture za pružanje socijalne skrbi i zaštite. Aktivnosti ove mjere usmjerene su na smanjivanje rizika od siromaštva i socijalne isključenosti stanovnika na području Općine </w:t>
            </w:r>
            <w:r w:rsidR="007C50CB" w:rsidRPr="00DE5B24">
              <w:t>Mihovljan</w:t>
            </w:r>
            <w:r w:rsidRPr="00DE5B24">
              <w:t xml:space="preserve"> te postizanje društvene kohezije. </w:t>
            </w:r>
          </w:p>
        </w:tc>
      </w:tr>
      <w:tr w:rsidR="009F0D90" w:rsidRPr="00DE5B24" w14:paraId="4B77CEFF"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05D23D35" w14:textId="77777777" w:rsidR="009F0D90" w:rsidRPr="00DE5B24" w:rsidRDefault="009F0D90" w:rsidP="002A3B6C">
            <w:pPr>
              <w:rPr>
                <w:b/>
                <w:bCs/>
              </w:rPr>
            </w:pPr>
            <w:r w:rsidRPr="00DE5B24">
              <w:rPr>
                <w:b/>
                <w:bCs/>
              </w:rPr>
              <w:t>Doprinos provedbi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2BB8F5B5" w14:textId="77777777" w:rsidR="00E34F76" w:rsidRDefault="00E34F76" w:rsidP="002A3B6C">
            <w:r>
              <w:t xml:space="preserve">Nacionalna razvoja strategija Republike Hrvatske do 2030. godine </w:t>
            </w:r>
          </w:p>
          <w:p w14:paraId="6D82BC1E" w14:textId="67C28018" w:rsidR="009F0D90" w:rsidRPr="00DE5B24" w:rsidRDefault="00E34F76" w:rsidP="002A3B6C">
            <w:r>
              <w:t>Plan razvoja Krapinsko-zagorske županije 2021. - 2027.</w:t>
            </w:r>
          </w:p>
        </w:tc>
      </w:tr>
      <w:tr w:rsidR="009F0D90" w:rsidRPr="00DE5B24" w14:paraId="1E65378B" w14:textId="77777777" w:rsidTr="002A3B6C">
        <w:tc>
          <w:tcPr>
            <w:tcW w:w="4069" w:type="dxa"/>
            <w:tcBorders>
              <w:top w:val="single" w:sz="4" w:space="0" w:color="auto"/>
              <w:left w:val="single" w:sz="4" w:space="0" w:color="auto"/>
              <w:bottom w:val="single" w:sz="4" w:space="0" w:color="auto"/>
              <w:right w:val="single" w:sz="4" w:space="0" w:color="auto"/>
            </w:tcBorders>
            <w:hideMark/>
          </w:tcPr>
          <w:p w14:paraId="4E4CEF77" w14:textId="77777777" w:rsidR="009F0D90" w:rsidRPr="00DE5B24" w:rsidRDefault="009F0D90" w:rsidP="002A3B6C">
            <w:pPr>
              <w:rPr>
                <w:b/>
                <w:bCs/>
              </w:rPr>
            </w:pPr>
            <w:r w:rsidRPr="00DE5B24">
              <w:rPr>
                <w:b/>
                <w:bCs/>
              </w:rPr>
              <w:t>Naziv cilja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788B9878" w14:textId="77777777" w:rsidR="009F0D90" w:rsidRPr="00DE5B24" w:rsidRDefault="009F0D90" w:rsidP="002A3B6C">
            <w:r w:rsidRPr="00DE5B24">
              <w:t>SC 5. Zdrav, aktivan i kvalitetan život</w:t>
            </w:r>
          </w:p>
        </w:tc>
      </w:tr>
      <w:tr w:rsidR="009F0D90" w:rsidRPr="00DE5B24" w14:paraId="4F4083DD"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20CE504D" w14:textId="77777777" w:rsidR="009F0D90" w:rsidRPr="00DE5B24" w:rsidRDefault="009F0D90" w:rsidP="002A3B6C">
            <w:pPr>
              <w:rPr>
                <w:b/>
                <w:bCs/>
              </w:rPr>
            </w:pPr>
            <w:r w:rsidRPr="00DE5B24">
              <w:rPr>
                <w:b/>
                <w:bCs/>
              </w:rPr>
              <w:t>Vrijeme provedbe mjere</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25EB4EF3" w14:textId="5CE7D51B" w:rsidR="009F0D90" w:rsidRPr="00DE5B24" w:rsidRDefault="002F6EE1" w:rsidP="002A3B6C">
            <w:r>
              <w:t>siječanj 2022. - svibanj 2025.</w:t>
            </w:r>
          </w:p>
        </w:tc>
      </w:tr>
      <w:tr w:rsidR="009F0D90" w:rsidRPr="00DE5B24" w14:paraId="7608A1F6"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790F88FA" w14:textId="77777777" w:rsidR="009F0D90" w:rsidRPr="00DE5B24" w:rsidRDefault="009F0D90" w:rsidP="002A3B6C">
            <w:pPr>
              <w:rPr>
                <w:b/>
                <w:bCs/>
              </w:rPr>
            </w:pPr>
            <w:r w:rsidRPr="00DE5B24">
              <w:rPr>
                <w:b/>
                <w:bCs/>
              </w:rPr>
              <w:t>Ključne aktivnosti</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6406DAE6" w14:textId="77777777" w:rsidR="009F0D90" w:rsidRPr="00DE5B24" w:rsidRDefault="009F0D90" w:rsidP="002A3B6C">
            <w:pPr>
              <w:rPr>
                <w:b/>
                <w:bCs/>
              </w:rPr>
            </w:pPr>
            <w:r w:rsidRPr="00DE5B24">
              <w:rPr>
                <w:b/>
                <w:bCs/>
              </w:rPr>
              <w:t>Vrijeme provedbe</w:t>
            </w:r>
          </w:p>
        </w:tc>
      </w:tr>
      <w:tr w:rsidR="009F0D90" w:rsidRPr="00DE5B24" w14:paraId="14E3470C" w14:textId="77777777" w:rsidTr="007C50CB">
        <w:tc>
          <w:tcPr>
            <w:tcW w:w="4069" w:type="dxa"/>
            <w:tcBorders>
              <w:top w:val="single" w:sz="4" w:space="0" w:color="auto"/>
              <w:left w:val="single" w:sz="4" w:space="0" w:color="auto"/>
              <w:bottom w:val="single" w:sz="4" w:space="0" w:color="auto"/>
              <w:right w:val="single" w:sz="4" w:space="0" w:color="auto"/>
            </w:tcBorders>
            <w:vAlign w:val="center"/>
          </w:tcPr>
          <w:p w14:paraId="443A5699" w14:textId="5A2D8021" w:rsidR="009F0D90" w:rsidRPr="00DE5B24" w:rsidRDefault="007C50CB" w:rsidP="002A3B6C">
            <w:r w:rsidRPr="00DE5B24">
              <w:t>1.</w:t>
            </w:r>
            <w:r w:rsidR="0068249F">
              <w:t>7</w:t>
            </w:r>
            <w:r w:rsidRPr="00DE5B24">
              <w:t>.1. Novčane pomoći socijalno ugroženim i ranjivim skupinama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0D190BB8" w14:textId="777FC09F" w:rsidR="009F0D90" w:rsidRPr="00DE5B24" w:rsidRDefault="002F6EE1" w:rsidP="002A3B6C">
            <w:r>
              <w:t>siječanj 2022. - svibanj 2025.</w:t>
            </w:r>
          </w:p>
        </w:tc>
      </w:tr>
      <w:tr w:rsidR="009F0D90" w:rsidRPr="00DE5B24" w14:paraId="1336DADE"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6E29497C" w14:textId="7E460469" w:rsidR="009F0D90" w:rsidRPr="00DE5B24" w:rsidRDefault="007C50CB" w:rsidP="002A3B6C">
            <w:r w:rsidRPr="00DE5B24">
              <w:t>1.</w:t>
            </w:r>
            <w:r w:rsidR="0068249F">
              <w:t>7</w:t>
            </w:r>
            <w:r w:rsidRPr="00DE5B24">
              <w:t>.2. Sufinanciranje redovne djelatnosti udruge od posebnog značaja</w:t>
            </w:r>
          </w:p>
        </w:tc>
        <w:tc>
          <w:tcPr>
            <w:tcW w:w="4993" w:type="dxa"/>
            <w:gridSpan w:val="2"/>
            <w:tcBorders>
              <w:top w:val="single" w:sz="4" w:space="0" w:color="auto"/>
              <w:left w:val="single" w:sz="4" w:space="0" w:color="auto"/>
              <w:bottom w:val="single" w:sz="4" w:space="0" w:color="auto"/>
              <w:right w:val="single" w:sz="4" w:space="0" w:color="auto"/>
            </w:tcBorders>
            <w:vAlign w:val="center"/>
          </w:tcPr>
          <w:p w14:paraId="40F507BE" w14:textId="5037BBD4" w:rsidR="009F0D90" w:rsidRPr="00DE5B24" w:rsidRDefault="002F6EE1" w:rsidP="002A3B6C">
            <w:r>
              <w:t>siječanj 2022. - svibanj 2025.</w:t>
            </w:r>
          </w:p>
        </w:tc>
      </w:tr>
      <w:tr w:rsidR="009F0D90" w:rsidRPr="00DE5B24" w14:paraId="48CEB0CE"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3A773E21" w14:textId="0AB8B426" w:rsidR="009F0D90" w:rsidRPr="00DE5B24" w:rsidRDefault="007C50CB" w:rsidP="002A3B6C">
            <w:r w:rsidRPr="00DE5B24">
              <w:t>1.</w:t>
            </w:r>
            <w:r w:rsidR="0068249F">
              <w:t>7</w:t>
            </w:r>
            <w:r w:rsidRPr="00DE5B24">
              <w:t>.3. Donacije udrugama koje djeluju na području Općine</w:t>
            </w:r>
          </w:p>
        </w:tc>
        <w:tc>
          <w:tcPr>
            <w:tcW w:w="4993" w:type="dxa"/>
            <w:gridSpan w:val="2"/>
            <w:tcBorders>
              <w:top w:val="single" w:sz="4" w:space="0" w:color="auto"/>
              <w:left w:val="single" w:sz="4" w:space="0" w:color="auto"/>
              <w:bottom w:val="single" w:sz="4" w:space="0" w:color="auto"/>
              <w:right w:val="single" w:sz="4" w:space="0" w:color="auto"/>
            </w:tcBorders>
            <w:vAlign w:val="center"/>
          </w:tcPr>
          <w:p w14:paraId="0B975CC5" w14:textId="2D9D4ECB" w:rsidR="009F0D90" w:rsidRPr="00DE5B24" w:rsidRDefault="002F6EE1" w:rsidP="002A3B6C">
            <w:r>
              <w:t>siječanj 2022. - svibanj 2025.</w:t>
            </w:r>
          </w:p>
        </w:tc>
      </w:tr>
      <w:tr w:rsidR="009F0D90" w:rsidRPr="00DE5B24" w14:paraId="74F48E9C"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3C61B45D" w14:textId="77777777" w:rsidR="009F0D90" w:rsidRPr="00DE5B24" w:rsidRDefault="009F0D90" w:rsidP="002A3B6C">
            <w:pPr>
              <w:rPr>
                <w:b/>
                <w:bCs/>
              </w:rPr>
            </w:pPr>
            <w:r w:rsidRPr="00DE5B24">
              <w:rPr>
                <w:b/>
                <w:bCs/>
              </w:rPr>
              <w:t>Pokazatelj rezultata</w:t>
            </w:r>
          </w:p>
        </w:tc>
        <w:tc>
          <w:tcPr>
            <w:tcW w:w="2120" w:type="dxa"/>
            <w:tcBorders>
              <w:top w:val="single" w:sz="4" w:space="0" w:color="auto"/>
              <w:left w:val="single" w:sz="4" w:space="0" w:color="auto"/>
              <w:bottom w:val="single" w:sz="4" w:space="0" w:color="auto"/>
              <w:right w:val="single" w:sz="4" w:space="0" w:color="auto"/>
            </w:tcBorders>
            <w:vAlign w:val="center"/>
            <w:hideMark/>
          </w:tcPr>
          <w:p w14:paraId="0B513259" w14:textId="77777777" w:rsidR="009F0D90" w:rsidRPr="00DE5B24" w:rsidRDefault="009F0D90" w:rsidP="002A3B6C">
            <w:pPr>
              <w:rPr>
                <w:b/>
                <w:bCs/>
              </w:rPr>
            </w:pPr>
            <w:r w:rsidRPr="00DE5B24">
              <w:rPr>
                <w:b/>
                <w:bCs/>
              </w:rPr>
              <w:t>Početna vrijednost</w:t>
            </w:r>
          </w:p>
        </w:tc>
        <w:tc>
          <w:tcPr>
            <w:tcW w:w="2873" w:type="dxa"/>
            <w:tcBorders>
              <w:top w:val="single" w:sz="4" w:space="0" w:color="auto"/>
              <w:left w:val="single" w:sz="4" w:space="0" w:color="auto"/>
              <w:bottom w:val="single" w:sz="4" w:space="0" w:color="auto"/>
              <w:right w:val="single" w:sz="4" w:space="0" w:color="auto"/>
            </w:tcBorders>
            <w:vAlign w:val="center"/>
            <w:hideMark/>
          </w:tcPr>
          <w:p w14:paraId="45053CA6" w14:textId="77777777" w:rsidR="009F0D90" w:rsidRPr="00DE5B24" w:rsidRDefault="009F0D90" w:rsidP="002A3B6C">
            <w:pPr>
              <w:rPr>
                <w:b/>
                <w:bCs/>
              </w:rPr>
            </w:pPr>
            <w:r w:rsidRPr="00DE5B24">
              <w:rPr>
                <w:b/>
                <w:bCs/>
              </w:rPr>
              <w:t>Ciljana vrijednost</w:t>
            </w:r>
          </w:p>
        </w:tc>
      </w:tr>
      <w:tr w:rsidR="009F0D90" w:rsidRPr="00DE5B24" w14:paraId="2854307E"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650FDC7F" w14:textId="77777777" w:rsidR="009F0D90" w:rsidRPr="00DE5B24" w:rsidRDefault="009F0D90" w:rsidP="002A3B6C">
            <w:pPr>
              <w:jc w:val="left"/>
            </w:pPr>
            <w:r w:rsidRPr="00DE5B24">
              <w:t>Broj korisnika novčanih pomoći</w:t>
            </w:r>
          </w:p>
        </w:tc>
        <w:tc>
          <w:tcPr>
            <w:tcW w:w="2120" w:type="dxa"/>
            <w:tcBorders>
              <w:top w:val="single" w:sz="4" w:space="0" w:color="auto"/>
              <w:left w:val="single" w:sz="4" w:space="0" w:color="auto"/>
              <w:bottom w:val="single" w:sz="4" w:space="0" w:color="auto"/>
              <w:right w:val="single" w:sz="4" w:space="0" w:color="auto"/>
            </w:tcBorders>
            <w:vAlign w:val="center"/>
          </w:tcPr>
          <w:p w14:paraId="2C8AEEA5" w14:textId="77777777" w:rsidR="009F0D90" w:rsidRPr="00DE5B24" w:rsidRDefault="009F0D90" w:rsidP="002A3B6C"/>
        </w:tc>
        <w:tc>
          <w:tcPr>
            <w:tcW w:w="2873" w:type="dxa"/>
            <w:tcBorders>
              <w:top w:val="single" w:sz="4" w:space="0" w:color="auto"/>
              <w:left w:val="single" w:sz="4" w:space="0" w:color="auto"/>
              <w:bottom w:val="single" w:sz="4" w:space="0" w:color="auto"/>
              <w:right w:val="single" w:sz="4" w:space="0" w:color="auto"/>
            </w:tcBorders>
            <w:vAlign w:val="center"/>
          </w:tcPr>
          <w:p w14:paraId="68F2091B" w14:textId="77777777" w:rsidR="009F0D90" w:rsidRPr="00DE5B24" w:rsidRDefault="009F0D90" w:rsidP="002A3B6C"/>
        </w:tc>
      </w:tr>
      <w:tr w:rsidR="009F0D90" w:rsidRPr="00DE5B24" w14:paraId="4CB4DAAE" w14:textId="77777777" w:rsidTr="002A3B6C">
        <w:tc>
          <w:tcPr>
            <w:tcW w:w="9062" w:type="dxa"/>
            <w:gridSpan w:val="3"/>
            <w:tcBorders>
              <w:top w:val="single" w:sz="4" w:space="0" w:color="auto"/>
              <w:left w:val="single" w:sz="4" w:space="0" w:color="auto"/>
              <w:bottom w:val="single" w:sz="4" w:space="0" w:color="auto"/>
              <w:right w:val="single" w:sz="4" w:space="0" w:color="auto"/>
            </w:tcBorders>
            <w:vAlign w:val="center"/>
            <w:hideMark/>
          </w:tcPr>
          <w:p w14:paraId="761AB479" w14:textId="66FAF0EC" w:rsidR="0068249F" w:rsidRDefault="0068249F" w:rsidP="0068249F">
            <w:pPr>
              <w:rPr>
                <w:rFonts w:cs="Times New Roman"/>
              </w:rPr>
            </w:pPr>
            <w:r>
              <w:rPr>
                <w:rFonts w:cs="Times New Roman"/>
              </w:rPr>
              <w:t>Mjera usklađena je s EU prioritetom 4. Europa s istaknutom socijalnom komponentom i uključivosti kroz pružanje podrške socijalno ugroženim pojedincima i obiteljima te udrugama koje o njima brinu.</w:t>
            </w:r>
          </w:p>
          <w:p w14:paraId="40D529E4" w14:textId="798A840F" w:rsidR="009F0D90" w:rsidRPr="00DE5B24" w:rsidRDefault="0068249F" w:rsidP="0068249F">
            <w:pPr>
              <w:rPr>
                <w:i/>
                <w:iCs/>
              </w:rPr>
            </w:pPr>
            <w:r>
              <w:rPr>
                <w:rFonts w:cs="Times New Roman"/>
              </w:rPr>
              <w:t>Provedba mjere doprinosi UN cilju održivog razvoja 1. Svijet bez siromaštva pružanjem podrške socijalno ugroženim osobama te podrškom radu udruga umirovljenika i udruga civilnih organizacija.</w:t>
            </w:r>
          </w:p>
        </w:tc>
      </w:tr>
    </w:tbl>
    <w:p w14:paraId="797FB685" w14:textId="03BA3D9A" w:rsidR="00E038B7" w:rsidRDefault="00E038B7"/>
    <w:p w14:paraId="1AD9F3CC" w14:textId="366A8B16" w:rsidR="006A3998" w:rsidRDefault="006A3998"/>
    <w:p w14:paraId="3066AAC0" w14:textId="6DB166D5" w:rsidR="006A3998" w:rsidRDefault="006A3998"/>
    <w:p w14:paraId="49C2E679" w14:textId="55109BC7" w:rsidR="006A3998" w:rsidRDefault="006A3998"/>
    <w:p w14:paraId="793509BD" w14:textId="02C39FCF" w:rsidR="006A3998" w:rsidRDefault="006A3998"/>
    <w:p w14:paraId="25D67D53" w14:textId="77777777" w:rsidR="006A3998" w:rsidRDefault="006A3998"/>
    <w:p w14:paraId="6ADCB3C5" w14:textId="2FE984D4" w:rsidR="006A3998" w:rsidRDefault="006A3998"/>
    <w:p w14:paraId="2C998106" w14:textId="17F78C03" w:rsidR="006A3998" w:rsidRDefault="006A3998"/>
    <w:p w14:paraId="0EC317D9" w14:textId="77777777" w:rsidR="006A3998" w:rsidRDefault="006A3998"/>
    <w:tbl>
      <w:tblPr>
        <w:tblStyle w:val="Reetkatablice"/>
        <w:tblW w:w="0" w:type="auto"/>
        <w:tblInd w:w="0" w:type="dxa"/>
        <w:tblLook w:val="04A0" w:firstRow="1" w:lastRow="0" w:firstColumn="1" w:lastColumn="0" w:noHBand="0" w:noVBand="1"/>
      </w:tblPr>
      <w:tblGrid>
        <w:gridCol w:w="4069"/>
        <w:gridCol w:w="2120"/>
        <w:gridCol w:w="2873"/>
      </w:tblGrid>
      <w:tr w:rsidR="0068249F" w:rsidRPr="00DE5B24" w14:paraId="695394F5" w14:textId="77777777" w:rsidTr="002A3B6C">
        <w:tc>
          <w:tcPr>
            <w:tcW w:w="9062" w:type="dxa"/>
            <w:gridSpan w:val="3"/>
            <w:tcBorders>
              <w:top w:val="single" w:sz="4" w:space="0" w:color="auto"/>
              <w:left w:val="single" w:sz="4" w:space="0" w:color="auto"/>
              <w:bottom w:val="single" w:sz="4" w:space="0" w:color="auto"/>
              <w:right w:val="single" w:sz="4" w:space="0" w:color="auto"/>
            </w:tcBorders>
            <w:shd w:val="clear" w:color="auto" w:fill="F2F5D7" w:themeFill="accent3" w:themeFillTint="33"/>
          </w:tcPr>
          <w:p w14:paraId="04CA8B6D" w14:textId="412B038B" w:rsidR="0068249F" w:rsidRPr="00DE5B24" w:rsidRDefault="0068249F" w:rsidP="0068249F">
            <w:pPr>
              <w:rPr>
                <w:b/>
                <w:bCs/>
              </w:rPr>
            </w:pPr>
            <w:r>
              <w:rPr>
                <w:b/>
                <w:bCs/>
                <w:sz w:val="24"/>
                <w:szCs w:val="24"/>
              </w:rPr>
              <w:lastRenderedPageBreak/>
              <w:t>Naziv strateškog cilja: SC 6 DEMOGRAFSKA REVITALIZACIJA I BOLJI POLOŽAJ OBITELJI</w:t>
            </w:r>
          </w:p>
        </w:tc>
      </w:tr>
      <w:tr w:rsidR="0068249F" w:rsidRPr="00DE5B24" w14:paraId="4E501233" w14:textId="77777777" w:rsidTr="002A3B6C">
        <w:tc>
          <w:tcPr>
            <w:tcW w:w="9062" w:type="dxa"/>
            <w:gridSpan w:val="3"/>
            <w:tcBorders>
              <w:top w:val="single" w:sz="4" w:space="0" w:color="auto"/>
              <w:left w:val="single" w:sz="4" w:space="0" w:color="auto"/>
              <w:bottom w:val="single" w:sz="4" w:space="0" w:color="auto"/>
              <w:right w:val="single" w:sz="4" w:space="0" w:color="auto"/>
            </w:tcBorders>
            <w:shd w:val="clear" w:color="auto" w:fill="F2F5D7" w:themeFill="accent3" w:themeFillTint="33"/>
          </w:tcPr>
          <w:p w14:paraId="751C009A" w14:textId="2A33CE1A" w:rsidR="0068249F" w:rsidRPr="00DE5B24" w:rsidRDefault="0068249F" w:rsidP="0068249F">
            <w:pPr>
              <w:rPr>
                <w:b/>
                <w:bCs/>
              </w:rPr>
            </w:pPr>
            <w:r>
              <w:rPr>
                <w:b/>
                <w:bCs/>
                <w:sz w:val="24"/>
                <w:szCs w:val="24"/>
              </w:rPr>
              <w:t>Naziv posebnog cilja: PC4. Unapređenje kvalitete i dostupnosti zdravstvenih i socijalnih usluga te poticanje na zdrav i aktivan način života</w:t>
            </w:r>
          </w:p>
        </w:tc>
      </w:tr>
      <w:tr w:rsidR="00467E87" w:rsidRPr="00DE5B24" w14:paraId="6042B29F" w14:textId="77777777" w:rsidTr="002A3B6C">
        <w:tc>
          <w:tcPr>
            <w:tcW w:w="9062" w:type="dxa"/>
            <w:gridSpan w:val="3"/>
            <w:tcBorders>
              <w:top w:val="single" w:sz="4" w:space="0" w:color="auto"/>
              <w:left w:val="single" w:sz="4" w:space="0" w:color="auto"/>
              <w:bottom w:val="single" w:sz="4" w:space="0" w:color="auto"/>
              <w:right w:val="single" w:sz="4" w:space="0" w:color="auto"/>
            </w:tcBorders>
            <w:shd w:val="clear" w:color="auto" w:fill="F2F5D7" w:themeFill="accent3" w:themeFillTint="33"/>
            <w:hideMark/>
          </w:tcPr>
          <w:p w14:paraId="6F530DBB" w14:textId="2F57541D" w:rsidR="00467E87" w:rsidRPr="00DE5B24" w:rsidRDefault="00467E87" w:rsidP="00467E87">
            <w:pPr>
              <w:rPr>
                <w:b/>
                <w:bCs/>
              </w:rPr>
            </w:pPr>
            <w:r w:rsidRPr="00DE5B24">
              <w:rPr>
                <w:b/>
                <w:bCs/>
              </w:rPr>
              <w:t>Naziv mjere:</w:t>
            </w:r>
            <w:r w:rsidRPr="00DE5B24">
              <w:t xml:space="preserve"> </w:t>
            </w:r>
            <w:r w:rsidRPr="00DE5B24">
              <w:rPr>
                <w:b/>
                <w:bCs/>
              </w:rPr>
              <w:t>1.</w:t>
            </w:r>
            <w:r w:rsidR="00627060">
              <w:rPr>
                <w:b/>
                <w:bCs/>
              </w:rPr>
              <w:t>8</w:t>
            </w:r>
            <w:r w:rsidRPr="00DE5B24">
              <w:rPr>
                <w:b/>
                <w:bCs/>
              </w:rPr>
              <w:t>. Unaprjeđenje kvalitete života mladih obitelji</w:t>
            </w:r>
          </w:p>
        </w:tc>
      </w:tr>
      <w:tr w:rsidR="00467E87" w:rsidRPr="00DE5B24" w14:paraId="0B87629E" w14:textId="77777777" w:rsidTr="002A3B6C">
        <w:tc>
          <w:tcPr>
            <w:tcW w:w="9062" w:type="dxa"/>
            <w:gridSpan w:val="3"/>
            <w:tcBorders>
              <w:top w:val="single" w:sz="4" w:space="0" w:color="auto"/>
              <w:left w:val="single" w:sz="4" w:space="0" w:color="auto"/>
              <w:bottom w:val="single" w:sz="4" w:space="0" w:color="auto"/>
              <w:right w:val="single" w:sz="4" w:space="0" w:color="auto"/>
            </w:tcBorders>
            <w:hideMark/>
          </w:tcPr>
          <w:p w14:paraId="79CB68FB" w14:textId="758A0313" w:rsidR="00467E87" w:rsidRPr="00DE5B24" w:rsidRDefault="00467E87" w:rsidP="00467E87">
            <w:pPr>
              <w:rPr>
                <w:b/>
                <w:bCs/>
              </w:rPr>
            </w:pPr>
            <w:r w:rsidRPr="00DE5B24">
              <w:rPr>
                <w:b/>
                <w:bCs/>
              </w:rPr>
              <w:t xml:space="preserve">Opis mjere: </w:t>
            </w:r>
            <w:r w:rsidRPr="00DE5B24">
              <w:t>Poticanje nataliteta i provođenje ekspanzivne pronatalitetne politike osigurat će se provođenjem mjera pomoći za svako novorođeno dijete te sufinanciranjem troškova vrtića.</w:t>
            </w:r>
            <w:r>
              <w:t xml:space="preserve"> </w:t>
            </w:r>
            <w:r w:rsidRPr="00DE5B24">
              <w:t>Projektima izgradnje dječjih igrališta poticati će se zdrav život i fizička aktivnost djece od najranije dobi s ciljem prevencije pretilosti, bolesti srca i krvožilnog sustava te dijabetesa. Projektom se potiče djecu na boravak na otvorenom i bavljenje sportom.</w:t>
            </w:r>
          </w:p>
        </w:tc>
      </w:tr>
      <w:tr w:rsidR="00467E87" w:rsidRPr="00DE5B24" w14:paraId="6E25CACF"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63DEFD92" w14:textId="77777777" w:rsidR="00467E87" w:rsidRPr="00DE5B24" w:rsidRDefault="00467E87" w:rsidP="00467E87">
            <w:pPr>
              <w:rPr>
                <w:b/>
                <w:bCs/>
              </w:rPr>
            </w:pPr>
            <w:r w:rsidRPr="00DE5B24">
              <w:rPr>
                <w:b/>
                <w:bCs/>
              </w:rPr>
              <w:t>Doprinos provedbi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53B013D0" w14:textId="77777777" w:rsidR="00E34F76" w:rsidRDefault="00E34F76" w:rsidP="00467E87">
            <w:r>
              <w:t xml:space="preserve">Nacionalna razvoja strategija Republike Hrvatske do 2030. godine </w:t>
            </w:r>
          </w:p>
          <w:p w14:paraId="7CB2B063" w14:textId="58ABD8FC" w:rsidR="00467E87" w:rsidRPr="00DE5B24" w:rsidRDefault="00E34F76" w:rsidP="00467E87">
            <w:r>
              <w:t>Plan razvoja Krapinsko-zagorske županije 2021. - 2027.</w:t>
            </w:r>
          </w:p>
        </w:tc>
      </w:tr>
      <w:tr w:rsidR="00467E87" w:rsidRPr="00DE5B24" w14:paraId="13F168C7" w14:textId="77777777" w:rsidTr="002A3B6C">
        <w:tc>
          <w:tcPr>
            <w:tcW w:w="4069" w:type="dxa"/>
            <w:tcBorders>
              <w:top w:val="single" w:sz="4" w:space="0" w:color="auto"/>
              <w:left w:val="single" w:sz="4" w:space="0" w:color="auto"/>
              <w:bottom w:val="single" w:sz="4" w:space="0" w:color="auto"/>
              <w:right w:val="single" w:sz="4" w:space="0" w:color="auto"/>
            </w:tcBorders>
            <w:hideMark/>
          </w:tcPr>
          <w:p w14:paraId="3AE2695A" w14:textId="77777777" w:rsidR="00467E87" w:rsidRPr="00DE5B24" w:rsidRDefault="00467E87" w:rsidP="00467E87">
            <w:pPr>
              <w:rPr>
                <w:b/>
                <w:bCs/>
              </w:rPr>
            </w:pPr>
            <w:r w:rsidRPr="00DE5B24">
              <w:rPr>
                <w:b/>
                <w:bCs/>
              </w:rPr>
              <w:t>Naziv cilja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1AF068CE" w14:textId="77777777" w:rsidR="00467E87" w:rsidRPr="00DE5B24" w:rsidRDefault="00467E87" w:rsidP="00467E87">
            <w:r w:rsidRPr="00DE5B24">
              <w:t>SC 6. Demografska revitalizacija i bolji položaj obitelji</w:t>
            </w:r>
          </w:p>
        </w:tc>
      </w:tr>
      <w:tr w:rsidR="00467E87" w:rsidRPr="00DE5B24" w14:paraId="2DFAB7F2"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74F79839" w14:textId="77777777" w:rsidR="00467E87" w:rsidRPr="00DE5B24" w:rsidRDefault="00467E87" w:rsidP="00467E87">
            <w:pPr>
              <w:rPr>
                <w:b/>
                <w:bCs/>
              </w:rPr>
            </w:pPr>
            <w:r w:rsidRPr="00DE5B24">
              <w:rPr>
                <w:b/>
                <w:bCs/>
              </w:rPr>
              <w:t>Vrijeme provedbe mjere</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5997C202" w14:textId="2C2E47CA" w:rsidR="00467E87" w:rsidRPr="00DE5B24" w:rsidRDefault="002F6EE1" w:rsidP="00467E87">
            <w:r>
              <w:t>siječanj 2022. - svibanj 2025.</w:t>
            </w:r>
          </w:p>
        </w:tc>
      </w:tr>
      <w:tr w:rsidR="00467E87" w:rsidRPr="00DE5B24" w14:paraId="320865B2"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066F8400" w14:textId="77777777" w:rsidR="00467E87" w:rsidRPr="00DE5B24" w:rsidRDefault="00467E87" w:rsidP="00467E87">
            <w:pPr>
              <w:rPr>
                <w:b/>
                <w:bCs/>
              </w:rPr>
            </w:pPr>
            <w:r w:rsidRPr="00DE5B24">
              <w:rPr>
                <w:b/>
                <w:bCs/>
              </w:rPr>
              <w:t>Ključne aktivnosti</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7F27B99B" w14:textId="77777777" w:rsidR="00467E87" w:rsidRPr="00DE5B24" w:rsidRDefault="00467E87" w:rsidP="00467E87">
            <w:pPr>
              <w:rPr>
                <w:b/>
                <w:bCs/>
              </w:rPr>
            </w:pPr>
            <w:r w:rsidRPr="00DE5B24">
              <w:rPr>
                <w:b/>
                <w:bCs/>
              </w:rPr>
              <w:t>Vrijeme provedbe</w:t>
            </w:r>
          </w:p>
        </w:tc>
      </w:tr>
      <w:tr w:rsidR="00467E87" w:rsidRPr="00DE5B24" w14:paraId="4461B699" w14:textId="77777777" w:rsidTr="00377CEB">
        <w:tc>
          <w:tcPr>
            <w:tcW w:w="4069" w:type="dxa"/>
            <w:tcBorders>
              <w:top w:val="single" w:sz="4" w:space="0" w:color="auto"/>
              <w:left w:val="single" w:sz="4" w:space="0" w:color="auto"/>
              <w:bottom w:val="single" w:sz="4" w:space="0" w:color="auto"/>
              <w:right w:val="single" w:sz="4" w:space="0" w:color="auto"/>
            </w:tcBorders>
            <w:vAlign w:val="center"/>
          </w:tcPr>
          <w:p w14:paraId="07323735" w14:textId="4D7B1CA2" w:rsidR="00467E87" w:rsidRPr="00DE5B24" w:rsidRDefault="00467E87" w:rsidP="00467E87">
            <w:r w:rsidRPr="00DE5B24">
              <w:t>1.</w:t>
            </w:r>
            <w:r w:rsidR="00627060">
              <w:t>8</w:t>
            </w:r>
            <w:r w:rsidRPr="00DE5B24">
              <w:t>.1. Novčane naknade roditeljima za novorođenu djecu</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2C7CA20E" w14:textId="32E9AC17" w:rsidR="00467E87" w:rsidRPr="00DE5B24" w:rsidRDefault="002F6EE1" w:rsidP="00467E87">
            <w:r>
              <w:t>siječanj 2022. - svibanj 2025.</w:t>
            </w:r>
            <w:r w:rsidR="00467E87" w:rsidRPr="00DE5B24">
              <w:t xml:space="preserve"> </w:t>
            </w:r>
          </w:p>
        </w:tc>
      </w:tr>
      <w:tr w:rsidR="00467E87" w:rsidRPr="00DE5B24" w14:paraId="40B107E1" w14:textId="77777777" w:rsidTr="00377CEB">
        <w:tc>
          <w:tcPr>
            <w:tcW w:w="4069" w:type="dxa"/>
            <w:tcBorders>
              <w:top w:val="single" w:sz="4" w:space="0" w:color="auto"/>
              <w:left w:val="single" w:sz="4" w:space="0" w:color="auto"/>
              <w:bottom w:val="single" w:sz="4" w:space="0" w:color="auto"/>
              <w:right w:val="single" w:sz="4" w:space="0" w:color="auto"/>
            </w:tcBorders>
            <w:vAlign w:val="center"/>
          </w:tcPr>
          <w:p w14:paraId="73A6D84E" w14:textId="19D55BA9" w:rsidR="00467E87" w:rsidRPr="00DE5B24" w:rsidRDefault="00467E87" w:rsidP="00467E87">
            <w:r w:rsidRPr="00DE5B24">
              <w:t>1.</w:t>
            </w:r>
            <w:r w:rsidR="00627060">
              <w:t>8</w:t>
            </w:r>
            <w:r w:rsidRPr="00DE5B24">
              <w:t>.2. Sufinanciranje troškova vrtića za djecu</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62C52889" w14:textId="29242139" w:rsidR="00467E87" w:rsidRPr="00DE5B24" w:rsidRDefault="002F6EE1" w:rsidP="00467E87">
            <w:r>
              <w:t>siječanj 2022. - svibanj 2025.</w:t>
            </w:r>
          </w:p>
        </w:tc>
      </w:tr>
      <w:tr w:rsidR="00467E87" w:rsidRPr="00DE5B24" w14:paraId="734A1674" w14:textId="77777777" w:rsidTr="00377CEB">
        <w:tc>
          <w:tcPr>
            <w:tcW w:w="4069" w:type="dxa"/>
            <w:tcBorders>
              <w:top w:val="single" w:sz="4" w:space="0" w:color="auto"/>
              <w:left w:val="single" w:sz="4" w:space="0" w:color="auto"/>
              <w:bottom w:val="single" w:sz="4" w:space="0" w:color="auto"/>
              <w:right w:val="single" w:sz="4" w:space="0" w:color="auto"/>
            </w:tcBorders>
            <w:vAlign w:val="center"/>
          </w:tcPr>
          <w:p w14:paraId="0594445C" w14:textId="405CABF9" w:rsidR="00467E87" w:rsidRPr="00DE5B24" w:rsidRDefault="00627060" w:rsidP="00467E87">
            <w:r w:rsidRPr="00627060">
              <w:t>1.8.3. Izgradnja i opremanje dječjih igrališta</w:t>
            </w:r>
          </w:p>
        </w:tc>
        <w:tc>
          <w:tcPr>
            <w:tcW w:w="4993" w:type="dxa"/>
            <w:gridSpan w:val="2"/>
            <w:tcBorders>
              <w:top w:val="single" w:sz="4" w:space="0" w:color="auto"/>
              <w:left w:val="single" w:sz="4" w:space="0" w:color="auto"/>
              <w:bottom w:val="single" w:sz="4" w:space="0" w:color="auto"/>
              <w:right w:val="single" w:sz="4" w:space="0" w:color="auto"/>
            </w:tcBorders>
            <w:vAlign w:val="center"/>
          </w:tcPr>
          <w:p w14:paraId="240F1FF7" w14:textId="33D0F3B1" w:rsidR="00467E87" w:rsidRPr="00DE5B24" w:rsidRDefault="002F6EE1" w:rsidP="00467E87">
            <w:r>
              <w:t>siječanj 2022. - svibanj 2025.</w:t>
            </w:r>
          </w:p>
        </w:tc>
      </w:tr>
      <w:tr w:rsidR="00467E87" w:rsidRPr="00DE5B24" w14:paraId="3614AC22"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62882318" w14:textId="77777777" w:rsidR="00467E87" w:rsidRPr="00DE5B24" w:rsidRDefault="00467E87" w:rsidP="00467E87">
            <w:pPr>
              <w:rPr>
                <w:b/>
                <w:bCs/>
              </w:rPr>
            </w:pPr>
            <w:r w:rsidRPr="00DE5B24">
              <w:rPr>
                <w:b/>
                <w:bCs/>
              </w:rPr>
              <w:t>Pokazatelj rezultata</w:t>
            </w:r>
          </w:p>
        </w:tc>
        <w:tc>
          <w:tcPr>
            <w:tcW w:w="2120" w:type="dxa"/>
            <w:tcBorders>
              <w:top w:val="single" w:sz="4" w:space="0" w:color="auto"/>
              <w:left w:val="single" w:sz="4" w:space="0" w:color="auto"/>
              <w:bottom w:val="single" w:sz="4" w:space="0" w:color="auto"/>
              <w:right w:val="single" w:sz="4" w:space="0" w:color="auto"/>
            </w:tcBorders>
            <w:vAlign w:val="center"/>
            <w:hideMark/>
          </w:tcPr>
          <w:p w14:paraId="1BB74030" w14:textId="77777777" w:rsidR="00467E87" w:rsidRPr="00DE5B24" w:rsidRDefault="00467E87" w:rsidP="00467E87">
            <w:pPr>
              <w:rPr>
                <w:b/>
                <w:bCs/>
              </w:rPr>
            </w:pPr>
            <w:r w:rsidRPr="00DE5B24">
              <w:rPr>
                <w:b/>
                <w:bCs/>
              </w:rPr>
              <w:t>Početna vrijednost</w:t>
            </w:r>
          </w:p>
        </w:tc>
        <w:tc>
          <w:tcPr>
            <w:tcW w:w="2873" w:type="dxa"/>
            <w:tcBorders>
              <w:top w:val="single" w:sz="4" w:space="0" w:color="auto"/>
              <w:left w:val="single" w:sz="4" w:space="0" w:color="auto"/>
              <w:bottom w:val="single" w:sz="4" w:space="0" w:color="auto"/>
              <w:right w:val="single" w:sz="4" w:space="0" w:color="auto"/>
            </w:tcBorders>
            <w:vAlign w:val="center"/>
            <w:hideMark/>
          </w:tcPr>
          <w:p w14:paraId="60263D90" w14:textId="77777777" w:rsidR="00467E87" w:rsidRPr="00DE5B24" w:rsidRDefault="00467E87" w:rsidP="00467E87">
            <w:pPr>
              <w:rPr>
                <w:b/>
                <w:bCs/>
              </w:rPr>
            </w:pPr>
            <w:r w:rsidRPr="00DE5B24">
              <w:rPr>
                <w:b/>
                <w:bCs/>
              </w:rPr>
              <w:t>Ciljana vrijednost</w:t>
            </w:r>
          </w:p>
        </w:tc>
      </w:tr>
      <w:tr w:rsidR="00467E87" w:rsidRPr="00DE5B24" w14:paraId="703FF5DB"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521C60A1" w14:textId="0D333802" w:rsidR="00467E87" w:rsidRPr="00DE5B24" w:rsidRDefault="00467E87" w:rsidP="00467E87">
            <w:r w:rsidRPr="00DE5B24">
              <w:t>Broj novorođene djece</w:t>
            </w:r>
          </w:p>
        </w:tc>
        <w:tc>
          <w:tcPr>
            <w:tcW w:w="2120" w:type="dxa"/>
            <w:tcBorders>
              <w:top w:val="single" w:sz="4" w:space="0" w:color="auto"/>
              <w:left w:val="single" w:sz="4" w:space="0" w:color="auto"/>
              <w:bottom w:val="single" w:sz="4" w:space="0" w:color="auto"/>
              <w:right w:val="single" w:sz="4" w:space="0" w:color="auto"/>
            </w:tcBorders>
            <w:vAlign w:val="center"/>
          </w:tcPr>
          <w:p w14:paraId="25B3D6E2" w14:textId="0F6B95F8" w:rsidR="00467E87" w:rsidRPr="00DE5B24" w:rsidRDefault="00D537A1" w:rsidP="00467E87">
            <w:r>
              <w:t>14 (2020)</w:t>
            </w:r>
            <w:r>
              <w:rPr>
                <w:rStyle w:val="Referencafusnote"/>
              </w:rPr>
              <w:footnoteReference w:id="7"/>
            </w:r>
          </w:p>
        </w:tc>
        <w:tc>
          <w:tcPr>
            <w:tcW w:w="2873" w:type="dxa"/>
            <w:tcBorders>
              <w:top w:val="single" w:sz="4" w:space="0" w:color="auto"/>
              <w:left w:val="single" w:sz="4" w:space="0" w:color="auto"/>
              <w:bottom w:val="single" w:sz="4" w:space="0" w:color="auto"/>
              <w:right w:val="single" w:sz="4" w:space="0" w:color="auto"/>
            </w:tcBorders>
            <w:vAlign w:val="center"/>
          </w:tcPr>
          <w:p w14:paraId="7F476022" w14:textId="2D902F19" w:rsidR="00467E87" w:rsidRPr="00DE5B24" w:rsidRDefault="00D537A1" w:rsidP="00467E87">
            <w:r>
              <w:t>20 (2025)</w:t>
            </w:r>
          </w:p>
        </w:tc>
      </w:tr>
      <w:tr w:rsidR="00627060" w:rsidRPr="00DE5B24" w14:paraId="1156A919"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3B28368A" w14:textId="45F57E6D" w:rsidR="00627060" w:rsidRPr="00DE5B24" w:rsidRDefault="00627060" w:rsidP="00467E87">
            <w:r w:rsidRPr="00DE5B24">
              <w:t>Broj izgrađenih i opremljenih dječjih igrališta</w:t>
            </w:r>
          </w:p>
        </w:tc>
        <w:tc>
          <w:tcPr>
            <w:tcW w:w="2120" w:type="dxa"/>
            <w:tcBorders>
              <w:top w:val="single" w:sz="4" w:space="0" w:color="auto"/>
              <w:left w:val="single" w:sz="4" w:space="0" w:color="auto"/>
              <w:bottom w:val="single" w:sz="4" w:space="0" w:color="auto"/>
              <w:right w:val="single" w:sz="4" w:space="0" w:color="auto"/>
            </w:tcBorders>
            <w:vAlign w:val="center"/>
          </w:tcPr>
          <w:p w14:paraId="10C11EA2" w14:textId="77777777" w:rsidR="00627060" w:rsidRPr="00DE5B24" w:rsidRDefault="00627060" w:rsidP="00467E87"/>
        </w:tc>
        <w:tc>
          <w:tcPr>
            <w:tcW w:w="2873" w:type="dxa"/>
            <w:tcBorders>
              <w:top w:val="single" w:sz="4" w:space="0" w:color="auto"/>
              <w:left w:val="single" w:sz="4" w:space="0" w:color="auto"/>
              <w:bottom w:val="single" w:sz="4" w:space="0" w:color="auto"/>
              <w:right w:val="single" w:sz="4" w:space="0" w:color="auto"/>
            </w:tcBorders>
            <w:vAlign w:val="center"/>
          </w:tcPr>
          <w:p w14:paraId="5BC0DFCD" w14:textId="77777777" w:rsidR="00627060" w:rsidRPr="00DE5B24" w:rsidRDefault="00627060" w:rsidP="00467E87"/>
        </w:tc>
      </w:tr>
      <w:tr w:rsidR="00467E87" w:rsidRPr="00DE5B24" w14:paraId="689D863F" w14:textId="77777777" w:rsidTr="002A3B6C">
        <w:tc>
          <w:tcPr>
            <w:tcW w:w="9062" w:type="dxa"/>
            <w:gridSpan w:val="3"/>
            <w:tcBorders>
              <w:top w:val="single" w:sz="4" w:space="0" w:color="auto"/>
              <w:left w:val="single" w:sz="4" w:space="0" w:color="auto"/>
              <w:bottom w:val="single" w:sz="4" w:space="0" w:color="auto"/>
              <w:right w:val="single" w:sz="4" w:space="0" w:color="auto"/>
            </w:tcBorders>
            <w:vAlign w:val="center"/>
            <w:hideMark/>
          </w:tcPr>
          <w:p w14:paraId="036C358B" w14:textId="77777777" w:rsidR="0049499C" w:rsidRDefault="0049499C" w:rsidP="0049499C">
            <w:r>
              <w:t>Mjera je usklađena s EU prioritetom 4. Europa s istaknutijom socijalnom komponentom kroz poboljšanje pristupa uključivim i kvalitetnim uslugama, obrazovanja, osposobljavanja i cjeloživotnog učenja.</w:t>
            </w:r>
          </w:p>
          <w:p w14:paraId="60C7B5FD" w14:textId="24A5A6BC" w:rsidR="00467E87" w:rsidRPr="00DE5B24" w:rsidRDefault="0049499C" w:rsidP="0049499C">
            <w:pPr>
              <w:rPr>
                <w:i/>
                <w:iCs/>
              </w:rPr>
            </w:pPr>
            <w:r>
              <w:t>Mjera doprinosi ostvarenju globalnom cilju za održivi razvoj 11. Održivi gradovi i zajednice s ciljem uključivanja mladih u život zajednice te stvaranja sadržaja za mlade.</w:t>
            </w:r>
          </w:p>
        </w:tc>
      </w:tr>
    </w:tbl>
    <w:p w14:paraId="1BFDFA80" w14:textId="3092AAAE" w:rsidR="00E038B7" w:rsidRDefault="00E038B7"/>
    <w:p w14:paraId="05AA914F" w14:textId="7B952ABC" w:rsidR="006A3998" w:rsidRDefault="006A3998"/>
    <w:p w14:paraId="2495607D" w14:textId="2C3243F8" w:rsidR="006A3998" w:rsidRDefault="006A3998"/>
    <w:p w14:paraId="1F66432F" w14:textId="77777777" w:rsidR="006A3998" w:rsidRDefault="006A3998"/>
    <w:p w14:paraId="45CD75D2" w14:textId="762DCE2E" w:rsidR="006A3998" w:rsidRDefault="006A3998"/>
    <w:p w14:paraId="564BB332" w14:textId="31266200" w:rsidR="006A3998" w:rsidRDefault="006A3998"/>
    <w:p w14:paraId="288A75DD" w14:textId="62D86D49" w:rsidR="006A3998" w:rsidRDefault="006A3998"/>
    <w:tbl>
      <w:tblPr>
        <w:tblStyle w:val="Reetkatablice"/>
        <w:tblW w:w="0" w:type="auto"/>
        <w:tblInd w:w="0" w:type="dxa"/>
        <w:tblLook w:val="04A0" w:firstRow="1" w:lastRow="0" w:firstColumn="1" w:lastColumn="0" w:noHBand="0" w:noVBand="1"/>
      </w:tblPr>
      <w:tblGrid>
        <w:gridCol w:w="4069"/>
        <w:gridCol w:w="2120"/>
        <w:gridCol w:w="2873"/>
      </w:tblGrid>
      <w:tr w:rsidR="0068249F" w:rsidRPr="00DE5B24" w14:paraId="62DFE425" w14:textId="77777777" w:rsidTr="00034277">
        <w:tc>
          <w:tcPr>
            <w:tcW w:w="90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EDF515" w14:textId="0E65DDE1" w:rsidR="0068249F" w:rsidRPr="00DE5B24" w:rsidRDefault="0068249F" w:rsidP="0068249F">
            <w:pPr>
              <w:rPr>
                <w:b/>
                <w:bCs/>
              </w:rPr>
            </w:pPr>
            <w:r>
              <w:rPr>
                <w:b/>
                <w:bCs/>
                <w:sz w:val="24"/>
                <w:szCs w:val="24"/>
              </w:rPr>
              <w:t xml:space="preserve">Naziv strateškog cilja: SC 7. SIGURNOST ZA STABILAN RAZVOJ </w:t>
            </w:r>
          </w:p>
        </w:tc>
      </w:tr>
      <w:tr w:rsidR="0068249F" w:rsidRPr="00DE5B24" w14:paraId="6A0C9ED8" w14:textId="77777777" w:rsidTr="00034277">
        <w:tc>
          <w:tcPr>
            <w:tcW w:w="90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C8FFD" w14:textId="74FDA680" w:rsidR="0068249F" w:rsidRPr="00DE5B24" w:rsidRDefault="0068249F" w:rsidP="0068249F">
            <w:pPr>
              <w:rPr>
                <w:b/>
                <w:bCs/>
              </w:rPr>
            </w:pPr>
            <w:r>
              <w:rPr>
                <w:b/>
                <w:bCs/>
                <w:sz w:val="24"/>
                <w:szCs w:val="24"/>
              </w:rPr>
              <w:t>Naziv posebnog cilja: PC10. Jačanje otpornosti na rizike od katastrofa i unapređenje sustava vatrogastva</w:t>
            </w:r>
          </w:p>
        </w:tc>
      </w:tr>
      <w:tr w:rsidR="00467E87" w:rsidRPr="00DE5B24" w14:paraId="359D286C" w14:textId="77777777" w:rsidTr="002A3B6C">
        <w:tc>
          <w:tcPr>
            <w:tcW w:w="90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403E27" w14:textId="5324E92D" w:rsidR="00467E87" w:rsidRPr="00DE5B24" w:rsidRDefault="00467E87" w:rsidP="00467E87">
            <w:pPr>
              <w:rPr>
                <w:b/>
                <w:bCs/>
              </w:rPr>
            </w:pPr>
            <w:r w:rsidRPr="00DE5B24">
              <w:rPr>
                <w:b/>
                <w:bCs/>
              </w:rPr>
              <w:t>Naziv mjere:</w:t>
            </w:r>
            <w:r w:rsidRPr="00DE5B24">
              <w:t xml:space="preserve"> </w:t>
            </w:r>
            <w:r w:rsidRPr="00DE5B24">
              <w:rPr>
                <w:b/>
                <w:bCs/>
              </w:rPr>
              <w:t>1.</w:t>
            </w:r>
            <w:r w:rsidR="00627060">
              <w:rPr>
                <w:b/>
                <w:bCs/>
              </w:rPr>
              <w:t>9</w:t>
            </w:r>
            <w:r w:rsidRPr="00DE5B24">
              <w:rPr>
                <w:b/>
                <w:bCs/>
              </w:rPr>
              <w:t>. Jačanje protupožarne i civilne zaštite</w:t>
            </w:r>
          </w:p>
        </w:tc>
      </w:tr>
      <w:tr w:rsidR="00467E87" w:rsidRPr="00DE5B24" w14:paraId="3AE6F730" w14:textId="77777777" w:rsidTr="002A3B6C">
        <w:tc>
          <w:tcPr>
            <w:tcW w:w="9062" w:type="dxa"/>
            <w:gridSpan w:val="3"/>
            <w:tcBorders>
              <w:top w:val="single" w:sz="4" w:space="0" w:color="auto"/>
              <w:left w:val="single" w:sz="4" w:space="0" w:color="auto"/>
              <w:bottom w:val="single" w:sz="4" w:space="0" w:color="auto"/>
              <w:right w:val="single" w:sz="4" w:space="0" w:color="auto"/>
            </w:tcBorders>
            <w:hideMark/>
          </w:tcPr>
          <w:p w14:paraId="6924914C" w14:textId="64FE12F9" w:rsidR="00467E87" w:rsidRPr="00DE5B24" w:rsidRDefault="00467E87" w:rsidP="00467E87">
            <w:pPr>
              <w:rPr>
                <w:b/>
                <w:bCs/>
              </w:rPr>
            </w:pPr>
            <w:r w:rsidRPr="00DE5B24">
              <w:rPr>
                <w:b/>
                <w:bCs/>
              </w:rPr>
              <w:t xml:space="preserve">Opis mjere: </w:t>
            </w:r>
            <w:r w:rsidRPr="00DE5B24">
              <w:t>Ova mjera odnosi se na osnovnu djelatnost Vatrogasne zajednice, na unaprjeđenje civilne zaštite, na održavanje vatrogasnih domova i tekuće troškove te sufinanciranje HGSS-a. Jačanje kapaciteta i otpornosti na svim razinama te kontinuirano ulaganje u infrastrukturu, preduvjet su učinkovitog sustava upravljanja rizicima od katastrofa te osiguranja sigurnosti svih stanovnika. Jačanje sposobnosti operativnih snaga vatrogastva osigurat će se kroz daljnja ulaganja koja će omogućiti nesmetano obavljanje djelatnosti.</w:t>
            </w:r>
          </w:p>
        </w:tc>
      </w:tr>
      <w:tr w:rsidR="00467E87" w:rsidRPr="00DE5B24" w14:paraId="354FEA51"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49A5B977" w14:textId="77777777" w:rsidR="00467E87" w:rsidRPr="00DE5B24" w:rsidRDefault="00467E87" w:rsidP="00467E87">
            <w:pPr>
              <w:rPr>
                <w:b/>
                <w:bCs/>
              </w:rPr>
            </w:pPr>
            <w:r w:rsidRPr="00DE5B24">
              <w:rPr>
                <w:b/>
                <w:bCs/>
              </w:rPr>
              <w:t>Doprinos provedbi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62F5BEE6" w14:textId="77777777" w:rsidR="00E34F76" w:rsidRDefault="00E34F76" w:rsidP="00467E87">
            <w:r>
              <w:t xml:space="preserve">Nacionalna razvoja strategija Republike Hrvatske do 2030. godine </w:t>
            </w:r>
          </w:p>
          <w:p w14:paraId="75C8D994" w14:textId="24F4EB5B" w:rsidR="00467E87" w:rsidRPr="00DE5B24" w:rsidRDefault="00E34F76" w:rsidP="00467E87">
            <w:r>
              <w:t>Plan razvoja Krapinsko-zagorske županije 2021. - 2027.</w:t>
            </w:r>
          </w:p>
        </w:tc>
      </w:tr>
      <w:tr w:rsidR="00467E87" w:rsidRPr="00DE5B24" w14:paraId="14F0CB85" w14:textId="77777777" w:rsidTr="002A3B6C">
        <w:tc>
          <w:tcPr>
            <w:tcW w:w="4069" w:type="dxa"/>
            <w:tcBorders>
              <w:top w:val="single" w:sz="4" w:space="0" w:color="auto"/>
              <w:left w:val="single" w:sz="4" w:space="0" w:color="auto"/>
              <w:bottom w:val="single" w:sz="4" w:space="0" w:color="auto"/>
              <w:right w:val="single" w:sz="4" w:space="0" w:color="auto"/>
            </w:tcBorders>
            <w:hideMark/>
          </w:tcPr>
          <w:p w14:paraId="55DD0076" w14:textId="77777777" w:rsidR="00467E87" w:rsidRPr="00DE5B24" w:rsidRDefault="00467E87" w:rsidP="00467E87">
            <w:pPr>
              <w:rPr>
                <w:b/>
                <w:bCs/>
              </w:rPr>
            </w:pPr>
            <w:r w:rsidRPr="00DE5B24">
              <w:rPr>
                <w:b/>
                <w:bCs/>
              </w:rPr>
              <w:t>Naziv cilja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1A67A34F" w14:textId="77777777" w:rsidR="00467E87" w:rsidRPr="00DE5B24" w:rsidRDefault="00467E87" w:rsidP="00467E87">
            <w:r w:rsidRPr="00DE5B24">
              <w:t>SC 7. Sigurnost za stabilan razvoj</w:t>
            </w:r>
          </w:p>
        </w:tc>
      </w:tr>
      <w:tr w:rsidR="00467E87" w:rsidRPr="00DE5B24" w14:paraId="5770A4EB"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1D72184E" w14:textId="77777777" w:rsidR="00467E87" w:rsidRPr="00DE5B24" w:rsidRDefault="00467E87" w:rsidP="00467E87">
            <w:pPr>
              <w:rPr>
                <w:b/>
                <w:bCs/>
              </w:rPr>
            </w:pPr>
            <w:r w:rsidRPr="00DE5B24">
              <w:rPr>
                <w:b/>
                <w:bCs/>
              </w:rPr>
              <w:t>Vrijeme provedbe mjere</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3D1B3297" w14:textId="1021613C" w:rsidR="00467E87" w:rsidRPr="00DE5B24" w:rsidRDefault="002F6EE1" w:rsidP="00467E87">
            <w:r>
              <w:t>siječanj 2022. - svibanj 2025.</w:t>
            </w:r>
          </w:p>
        </w:tc>
      </w:tr>
      <w:tr w:rsidR="00467E87" w:rsidRPr="00DE5B24" w14:paraId="2CA673B0"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1773B1F3" w14:textId="77777777" w:rsidR="00467E87" w:rsidRPr="00DE5B24" w:rsidRDefault="00467E87" w:rsidP="00467E87">
            <w:pPr>
              <w:rPr>
                <w:b/>
                <w:bCs/>
              </w:rPr>
            </w:pPr>
            <w:r w:rsidRPr="00DE5B24">
              <w:rPr>
                <w:b/>
                <w:bCs/>
              </w:rPr>
              <w:t>Ključne aktivnosti</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4C7E844E" w14:textId="77777777" w:rsidR="00467E87" w:rsidRPr="00DE5B24" w:rsidRDefault="00467E87" w:rsidP="00467E87">
            <w:pPr>
              <w:rPr>
                <w:b/>
                <w:bCs/>
              </w:rPr>
            </w:pPr>
            <w:r w:rsidRPr="00DE5B24">
              <w:rPr>
                <w:b/>
                <w:bCs/>
              </w:rPr>
              <w:t>Vrijeme provedbe</w:t>
            </w:r>
          </w:p>
        </w:tc>
      </w:tr>
      <w:tr w:rsidR="00467E87" w:rsidRPr="00DE5B24" w14:paraId="155BFE18"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08B0E821" w14:textId="3AEA1348" w:rsidR="00467E87" w:rsidRPr="00DE5B24" w:rsidRDefault="00467E87" w:rsidP="00467E87">
            <w:r w:rsidRPr="00DE5B24">
              <w:t>1.</w:t>
            </w:r>
            <w:r w:rsidR="00627060">
              <w:t>9</w:t>
            </w:r>
            <w:r w:rsidRPr="00DE5B24">
              <w:t>.1. Sufinanciranje aktivnosti vezanih uz pružanje vatrogasne i civilne zaštite, rada Hrvatske gorske službe spašavanja, unaprjeđenje i provođenje zaštite i spašavanja, unaprjeđenje infrastrukture za pružanje vatrogasne i civilne zaštite</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05C5EE84" w14:textId="5B4C9FDB" w:rsidR="00467E87" w:rsidRPr="00DE5B24" w:rsidRDefault="002F6EE1" w:rsidP="00467E87">
            <w:r>
              <w:t>siječanj 2022. - svibanj 2025.</w:t>
            </w:r>
          </w:p>
        </w:tc>
      </w:tr>
      <w:tr w:rsidR="00467E87" w:rsidRPr="00DE5B24" w14:paraId="2375D8DD"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052FA4C8" w14:textId="77777777" w:rsidR="00467E87" w:rsidRPr="00DE5B24" w:rsidRDefault="00467E87" w:rsidP="00467E87">
            <w:pPr>
              <w:rPr>
                <w:b/>
                <w:bCs/>
              </w:rPr>
            </w:pPr>
            <w:r w:rsidRPr="00DE5B24">
              <w:rPr>
                <w:b/>
                <w:bCs/>
              </w:rPr>
              <w:t>Pokazatelj rezultata</w:t>
            </w:r>
          </w:p>
        </w:tc>
        <w:tc>
          <w:tcPr>
            <w:tcW w:w="2120" w:type="dxa"/>
            <w:tcBorders>
              <w:top w:val="single" w:sz="4" w:space="0" w:color="auto"/>
              <w:left w:val="single" w:sz="4" w:space="0" w:color="auto"/>
              <w:bottom w:val="single" w:sz="4" w:space="0" w:color="auto"/>
              <w:right w:val="single" w:sz="4" w:space="0" w:color="auto"/>
            </w:tcBorders>
            <w:vAlign w:val="center"/>
            <w:hideMark/>
          </w:tcPr>
          <w:p w14:paraId="0FD139C4" w14:textId="77777777" w:rsidR="00467E87" w:rsidRPr="00DE5B24" w:rsidRDefault="00467E87" w:rsidP="00467E87">
            <w:pPr>
              <w:rPr>
                <w:b/>
                <w:bCs/>
              </w:rPr>
            </w:pPr>
            <w:r w:rsidRPr="00DE5B24">
              <w:rPr>
                <w:b/>
                <w:bCs/>
              </w:rPr>
              <w:t>Početna vrijednost</w:t>
            </w:r>
          </w:p>
        </w:tc>
        <w:tc>
          <w:tcPr>
            <w:tcW w:w="2873" w:type="dxa"/>
            <w:tcBorders>
              <w:top w:val="single" w:sz="4" w:space="0" w:color="auto"/>
              <w:left w:val="single" w:sz="4" w:space="0" w:color="auto"/>
              <w:bottom w:val="single" w:sz="4" w:space="0" w:color="auto"/>
              <w:right w:val="single" w:sz="4" w:space="0" w:color="auto"/>
            </w:tcBorders>
            <w:vAlign w:val="center"/>
            <w:hideMark/>
          </w:tcPr>
          <w:p w14:paraId="68A1D504" w14:textId="77777777" w:rsidR="00467E87" w:rsidRPr="00DE5B24" w:rsidRDefault="00467E87" w:rsidP="00467E87">
            <w:pPr>
              <w:rPr>
                <w:b/>
                <w:bCs/>
              </w:rPr>
            </w:pPr>
            <w:r w:rsidRPr="00DE5B24">
              <w:rPr>
                <w:b/>
                <w:bCs/>
              </w:rPr>
              <w:t>Ciljana vrijednost</w:t>
            </w:r>
          </w:p>
        </w:tc>
      </w:tr>
      <w:tr w:rsidR="00467E87" w:rsidRPr="00DE5B24" w14:paraId="4729DE2E"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7B0D6B07" w14:textId="77777777" w:rsidR="00467E87" w:rsidRPr="00DE5B24" w:rsidRDefault="00467E87" w:rsidP="00467E87">
            <w:pPr>
              <w:jc w:val="left"/>
            </w:pPr>
            <w:r w:rsidRPr="00DE5B24">
              <w:t>Ukupan broj pripadnika sustava civilne zaštite na području Općine</w:t>
            </w:r>
          </w:p>
        </w:tc>
        <w:tc>
          <w:tcPr>
            <w:tcW w:w="2120" w:type="dxa"/>
            <w:tcBorders>
              <w:top w:val="single" w:sz="4" w:space="0" w:color="auto"/>
              <w:left w:val="single" w:sz="4" w:space="0" w:color="auto"/>
              <w:bottom w:val="single" w:sz="4" w:space="0" w:color="auto"/>
              <w:right w:val="single" w:sz="4" w:space="0" w:color="auto"/>
            </w:tcBorders>
            <w:vAlign w:val="center"/>
          </w:tcPr>
          <w:p w14:paraId="4CCFD617" w14:textId="77777777" w:rsidR="00467E87" w:rsidRPr="00DE5B24" w:rsidRDefault="00467E87" w:rsidP="00467E87"/>
        </w:tc>
        <w:tc>
          <w:tcPr>
            <w:tcW w:w="2873" w:type="dxa"/>
            <w:tcBorders>
              <w:top w:val="single" w:sz="4" w:space="0" w:color="auto"/>
              <w:left w:val="single" w:sz="4" w:space="0" w:color="auto"/>
              <w:bottom w:val="single" w:sz="4" w:space="0" w:color="auto"/>
              <w:right w:val="single" w:sz="4" w:space="0" w:color="auto"/>
            </w:tcBorders>
            <w:vAlign w:val="center"/>
          </w:tcPr>
          <w:p w14:paraId="5C551595" w14:textId="77777777" w:rsidR="00467E87" w:rsidRPr="00DE5B24" w:rsidRDefault="00467E87" w:rsidP="00467E87"/>
        </w:tc>
      </w:tr>
      <w:tr w:rsidR="00467E87" w:rsidRPr="00DE5B24" w14:paraId="6846D712"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2C3D5784" w14:textId="77777777" w:rsidR="00467E87" w:rsidRPr="00DE5B24" w:rsidRDefault="00467E87" w:rsidP="00467E87">
            <w:pPr>
              <w:jc w:val="left"/>
            </w:pPr>
            <w:r w:rsidRPr="00DE5B24">
              <w:t>Ukupan broj intervencija zaštite i spašavanja</w:t>
            </w:r>
          </w:p>
        </w:tc>
        <w:tc>
          <w:tcPr>
            <w:tcW w:w="2120" w:type="dxa"/>
            <w:tcBorders>
              <w:top w:val="single" w:sz="4" w:space="0" w:color="auto"/>
              <w:left w:val="single" w:sz="4" w:space="0" w:color="auto"/>
              <w:bottom w:val="single" w:sz="4" w:space="0" w:color="auto"/>
              <w:right w:val="single" w:sz="4" w:space="0" w:color="auto"/>
            </w:tcBorders>
            <w:vAlign w:val="center"/>
          </w:tcPr>
          <w:p w14:paraId="48531D66" w14:textId="77777777" w:rsidR="00467E87" w:rsidRPr="00DE5B24" w:rsidRDefault="00467E87" w:rsidP="00467E87"/>
        </w:tc>
        <w:tc>
          <w:tcPr>
            <w:tcW w:w="2873" w:type="dxa"/>
            <w:tcBorders>
              <w:top w:val="single" w:sz="4" w:space="0" w:color="auto"/>
              <w:left w:val="single" w:sz="4" w:space="0" w:color="auto"/>
              <w:bottom w:val="single" w:sz="4" w:space="0" w:color="auto"/>
              <w:right w:val="single" w:sz="4" w:space="0" w:color="auto"/>
            </w:tcBorders>
            <w:vAlign w:val="center"/>
          </w:tcPr>
          <w:p w14:paraId="379B9F9B" w14:textId="77777777" w:rsidR="00467E87" w:rsidRPr="00DE5B24" w:rsidRDefault="00467E87" w:rsidP="00467E87"/>
        </w:tc>
      </w:tr>
      <w:tr w:rsidR="00467E87" w:rsidRPr="00DE5B24" w14:paraId="43D972D1"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00B5BE9C" w14:textId="77777777" w:rsidR="00467E87" w:rsidRPr="00DE5B24" w:rsidRDefault="00467E87" w:rsidP="00467E87">
            <w:pPr>
              <w:jc w:val="left"/>
            </w:pPr>
            <w:r w:rsidRPr="00DE5B24">
              <w:t>Ukupan broj osposobljenih vatrogasaca</w:t>
            </w:r>
          </w:p>
        </w:tc>
        <w:tc>
          <w:tcPr>
            <w:tcW w:w="2120" w:type="dxa"/>
            <w:tcBorders>
              <w:top w:val="single" w:sz="4" w:space="0" w:color="auto"/>
              <w:left w:val="single" w:sz="4" w:space="0" w:color="auto"/>
              <w:bottom w:val="single" w:sz="4" w:space="0" w:color="auto"/>
              <w:right w:val="single" w:sz="4" w:space="0" w:color="auto"/>
            </w:tcBorders>
            <w:vAlign w:val="center"/>
          </w:tcPr>
          <w:p w14:paraId="575E1DD1" w14:textId="77777777" w:rsidR="00467E87" w:rsidRPr="00DE5B24" w:rsidRDefault="00467E87" w:rsidP="00467E87"/>
        </w:tc>
        <w:tc>
          <w:tcPr>
            <w:tcW w:w="2873" w:type="dxa"/>
            <w:tcBorders>
              <w:top w:val="single" w:sz="4" w:space="0" w:color="auto"/>
              <w:left w:val="single" w:sz="4" w:space="0" w:color="auto"/>
              <w:bottom w:val="single" w:sz="4" w:space="0" w:color="auto"/>
              <w:right w:val="single" w:sz="4" w:space="0" w:color="auto"/>
            </w:tcBorders>
            <w:vAlign w:val="center"/>
          </w:tcPr>
          <w:p w14:paraId="50AACF24" w14:textId="77777777" w:rsidR="00467E87" w:rsidRPr="00DE5B24" w:rsidRDefault="00467E87" w:rsidP="00467E87"/>
        </w:tc>
      </w:tr>
      <w:tr w:rsidR="00467E87" w:rsidRPr="00DE5B24" w14:paraId="654B7412" w14:textId="77777777" w:rsidTr="002A3B6C">
        <w:tc>
          <w:tcPr>
            <w:tcW w:w="9062" w:type="dxa"/>
            <w:gridSpan w:val="3"/>
            <w:tcBorders>
              <w:top w:val="single" w:sz="4" w:space="0" w:color="auto"/>
              <w:left w:val="single" w:sz="4" w:space="0" w:color="auto"/>
              <w:bottom w:val="single" w:sz="4" w:space="0" w:color="auto"/>
              <w:right w:val="single" w:sz="4" w:space="0" w:color="auto"/>
            </w:tcBorders>
            <w:vAlign w:val="center"/>
            <w:hideMark/>
          </w:tcPr>
          <w:p w14:paraId="7984A747" w14:textId="77777777" w:rsidR="0049499C" w:rsidRDefault="0049499C" w:rsidP="0049499C">
            <w:pPr>
              <w:rPr>
                <w:rFonts w:cs="Times New Roman"/>
              </w:rPr>
            </w:pPr>
            <w:r>
              <w:rPr>
                <w:rFonts w:cs="Times New Roman"/>
              </w:rPr>
              <w:t>Ova mjera usklađena je s EU prioritetom 2. Zelenija Europa ulaganjem u kompetencije, vještine i kapacitete vatrogasnih društava, civilne zaštite i  službi za hitne intervencije.</w:t>
            </w:r>
          </w:p>
          <w:p w14:paraId="7112568F" w14:textId="77777777" w:rsidR="0049499C" w:rsidRDefault="0049499C" w:rsidP="0049499C">
            <w:pPr>
              <w:rPr>
                <w:rFonts w:cs="Times New Roman"/>
              </w:rPr>
            </w:pPr>
            <w:r>
              <w:rPr>
                <w:rFonts w:cs="Times New Roman"/>
              </w:rPr>
              <w:t>Mjera doprinosi zelenoj tranziciji kroz jačanje službi kojima je cilj zaštita prirodnog okoliša i zdravlja ljudi.</w:t>
            </w:r>
          </w:p>
          <w:p w14:paraId="0816947F" w14:textId="212AC80B" w:rsidR="00467E87" w:rsidRPr="0049499C" w:rsidRDefault="0049499C" w:rsidP="00467E87">
            <w:pPr>
              <w:rPr>
                <w:rFonts w:cs="Times New Roman"/>
              </w:rPr>
            </w:pPr>
            <w:r>
              <w:rPr>
                <w:rFonts w:cs="Times New Roman"/>
              </w:rPr>
              <w:t>Provedba mjere doprinosi UN cilju održivog razvoja 11. Održivi gradovi i zajednice razvojem kapaciteta vatrogasnih društava i članova civilne zaštite.</w:t>
            </w:r>
          </w:p>
        </w:tc>
      </w:tr>
    </w:tbl>
    <w:p w14:paraId="600ADE46" w14:textId="312C1D7E" w:rsidR="00E038B7" w:rsidRDefault="00E038B7"/>
    <w:p w14:paraId="04744631" w14:textId="7BB569FD" w:rsidR="006A3998" w:rsidRDefault="006A3998"/>
    <w:p w14:paraId="79B004D8" w14:textId="70B6CF12" w:rsidR="006A3998" w:rsidRDefault="006A3998"/>
    <w:p w14:paraId="3032E871" w14:textId="2C0BF71E" w:rsidR="006A3998" w:rsidRDefault="006A3998"/>
    <w:p w14:paraId="6213F8FC" w14:textId="77777777" w:rsidR="006A3998" w:rsidRDefault="006A3998"/>
    <w:tbl>
      <w:tblPr>
        <w:tblStyle w:val="Reetkatablice"/>
        <w:tblW w:w="0" w:type="auto"/>
        <w:tblInd w:w="0" w:type="dxa"/>
        <w:tblLook w:val="04A0" w:firstRow="1" w:lastRow="0" w:firstColumn="1" w:lastColumn="0" w:noHBand="0" w:noVBand="1"/>
      </w:tblPr>
      <w:tblGrid>
        <w:gridCol w:w="4069"/>
        <w:gridCol w:w="2120"/>
        <w:gridCol w:w="2873"/>
      </w:tblGrid>
      <w:tr w:rsidR="0049499C" w:rsidRPr="00DE5B24" w14:paraId="0C19F4FC" w14:textId="77777777" w:rsidTr="000A76B6">
        <w:tc>
          <w:tcPr>
            <w:tcW w:w="9062" w:type="dxa"/>
            <w:gridSpan w:val="3"/>
            <w:shd w:val="clear" w:color="auto" w:fill="D2CAB6" w:themeFill="background2" w:themeFillShade="E6"/>
            <w:vAlign w:val="center"/>
            <w:hideMark/>
          </w:tcPr>
          <w:p w14:paraId="1AB0CFA0" w14:textId="418086AE" w:rsidR="0049499C" w:rsidRPr="00DE5B24" w:rsidRDefault="0049499C" w:rsidP="0049499C">
            <w:pPr>
              <w:rPr>
                <w:b/>
                <w:bCs/>
              </w:rPr>
            </w:pPr>
            <w:r>
              <w:rPr>
                <w:b/>
                <w:bCs/>
                <w:sz w:val="24"/>
                <w:szCs w:val="24"/>
              </w:rPr>
              <w:lastRenderedPageBreak/>
              <w:t>Naziv strateškog cilja: SC 8: EKOLOŠKA I ENERGETSKA TRANZICIJA ZA KLIMATSKU NEUTRALNOST</w:t>
            </w:r>
          </w:p>
        </w:tc>
      </w:tr>
      <w:tr w:rsidR="0049499C" w:rsidRPr="00DE5B24" w14:paraId="5B5ADCAB" w14:textId="77777777" w:rsidTr="000A76B6">
        <w:tc>
          <w:tcPr>
            <w:tcW w:w="9062" w:type="dxa"/>
            <w:gridSpan w:val="3"/>
            <w:tcBorders>
              <w:top w:val="single" w:sz="4" w:space="0" w:color="auto"/>
              <w:left w:val="single" w:sz="4" w:space="0" w:color="auto"/>
              <w:bottom w:val="single" w:sz="4" w:space="0" w:color="auto"/>
              <w:right w:val="single" w:sz="4" w:space="0" w:color="auto"/>
            </w:tcBorders>
            <w:shd w:val="clear" w:color="auto" w:fill="D2CAB6" w:themeFill="background2" w:themeFillShade="E6"/>
            <w:vAlign w:val="center"/>
          </w:tcPr>
          <w:p w14:paraId="2C3DD681" w14:textId="7ABB9A26" w:rsidR="0049499C" w:rsidRPr="00DE5B24" w:rsidRDefault="0049499C" w:rsidP="0049499C">
            <w:pPr>
              <w:rPr>
                <w:b/>
                <w:bCs/>
              </w:rPr>
            </w:pPr>
            <w:r>
              <w:rPr>
                <w:b/>
                <w:bCs/>
                <w:sz w:val="24"/>
                <w:szCs w:val="24"/>
              </w:rPr>
              <w:t>Naziv posebnog cilja: PC9. Poticanje održivog upravljanja prirodnim i izgrađenim okolišem</w:t>
            </w:r>
          </w:p>
        </w:tc>
      </w:tr>
      <w:tr w:rsidR="00467E87" w:rsidRPr="00DE5B24" w14:paraId="5AD75CFE" w14:textId="77777777" w:rsidTr="002A3B6C">
        <w:tc>
          <w:tcPr>
            <w:tcW w:w="9062" w:type="dxa"/>
            <w:gridSpan w:val="3"/>
            <w:tcBorders>
              <w:top w:val="single" w:sz="4" w:space="0" w:color="auto"/>
              <w:left w:val="single" w:sz="4" w:space="0" w:color="auto"/>
              <w:bottom w:val="single" w:sz="4" w:space="0" w:color="auto"/>
              <w:right w:val="single" w:sz="4" w:space="0" w:color="auto"/>
            </w:tcBorders>
            <w:shd w:val="clear" w:color="auto" w:fill="D2CAB6" w:themeFill="background2" w:themeFillShade="E6"/>
            <w:hideMark/>
          </w:tcPr>
          <w:p w14:paraId="401759A8" w14:textId="267819BC" w:rsidR="00467E87" w:rsidRPr="00DE5B24" w:rsidRDefault="00467E87" w:rsidP="00467E87">
            <w:pPr>
              <w:rPr>
                <w:b/>
                <w:bCs/>
              </w:rPr>
            </w:pPr>
            <w:r w:rsidRPr="00DE5B24">
              <w:rPr>
                <w:b/>
                <w:bCs/>
              </w:rPr>
              <w:t>Naziv mjere:</w:t>
            </w:r>
            <w:r w:rsidRPr="00DE5B24">
              <w:t xml:space="preserve"> </w:t>
            </w:r>
            <w:r w:rsidRPr="00DE5B24">
              <w:rPr>
                <w:b/>
                <w:bCs/>
              </w:rPr>
              <w:t>1.</w:t>
            </w:r>
            <w:r w:rsidR="00627060">
              <w:rPr>
                <w:b/>
                <w:bCs/>
              </w:rPr>
              <w:t>10</w:t>
            </w:r>
            <w:r w:rsidRPr="00DE5B24">
              <w:rPr>
                <w:b/>
                <w:bCs/>
              </w:rPr>
              <w:t>. Unaprjeđenje komunalne infrastrukture</w:t>
            </w:r>
          </w:p>
        </w:tc>
      </w:tr>
      <w:tr w:rsidR="00467E87" w:rsidRPr="00DE5B24" w14:paraId="04408654" w14:textId="77777777" w:rsidTr="002A3B6C">
        <w:tc>
          <w:tcPr>
            <w:tcW w:w="9062" w:type="dxa"/>
            <w:gridSpan w:val="3"/>
            <w:tcBorders>
              <w:top w:val="single" w:sz="4" w:space="0" w:color="auto"/>
              <w:left w:val="single" w:sz="4" w:space="0" w:color="auto"/>
              <w:bottom w:val="single" w:sz="4" w:space="0" w:color="auto"/>
              <w:right w:val="single" w:sz="4" w:space="0" w:color="auto"/>
            </w:tcBorders>
            <w:hideMark/>
          </w:tcPr>
          <w:p w14:paraId="131769BF" w14:textId="5A523DE8" w:rsidR="00467E87" w:rsidRPr="00DE5B24" w:rsidRDefault="00467E87" w:rsidP="00467E87">
            <w:r w:rsidRPr="00DE5B24">
              <w:rPr>
                <w:b/>
                <w:bCs/>
              </w:rPr>
              <w:t xml:space="preserve">Opis mjere: </w:t>
            </w:r>
            <w:r w:rsidRPr="00DE5B24">
              <w:t>Komunalna infrastruktura obuhvaća komunalnu i društvenu infrastrukturu s posebnim naglaskom na javne zelene površine. Pri obnovi u uređenju površina i prostora voditi će se briga o razvoju zelene infrastrukture koja pridonosi očuvanju, poboljšanju i očuvanju prirode, prirodnih funkcija i procesa. Mjerom će se unaprijediti i infrastruktura za obavljanje ispraćaja i ukopa pokojnika te uređivanje lokalnog groblja i površina unutar groblja.</w:t>
            </w:r>
          </w:p>
        </w:tc>
      </w:tr>
      <w:tr w:rsidR="00467E87" w:rsidRPr="00DE5B24" w14:paraId="6CC3B20C"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3A6DF1FF" w14:textId="77777777" w:rsidR="00467E87" w:rsidRPr="00DE5B24" w:rsidRDefault="00467E87" w:rsidP="00467E87">
            <w:pPr>
              <w:rPr>
                <w:b/>
                <w:bCs/>
              </w:rPr>
            </w:pPr>
            <w:r w:rsidRPr="00DE5B24">
              <w:rPr>
                <w:b/>
                <w:bCs/>
              </w:rPr>
              <w:t>Doprinos provedbi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665EEEC5" w14:textId="77777777" w:rsidR="00E34F76" w:rsidRDefault="00E34F76" w:rsidP="00467E87">
            <w:r>
              <w:t xml:space="preserve">Nacionalna razvoja strategija Republike Hrvatske do 2030. godine </w:t>
            </w:r>
          </w:p>
          <w:p w14:paraId="26E9A74B" w14:textId="08A96A48" w:rsidR="00467E87" w:rsidRPr="00DE5B24" w:rsidRDefault="00E34F76" w:rsidP="00467E87">
            <w:r>
              <w:t>Plan razvoja Krapinsko-zagorske županije 2021. - 2027.</w:t>
            </w:r>
          </w:p>
        </w:tc>
      </w:tr>
      <w:tr w:rsidR="00467E87" w:rsidRPr="00DE5B24" w14:paraId="23F82AA4" w14:textId="77777777" w:rsidTr="002A3B6C">
        <w:tc>
          <w:tcPr>
            <w:tcW w:w="4069" w:type="dxa"/>
            <w:tcBorders>
              <w:top w:val="single" w:sz="4" w:space="0" w:color="auto"/>
              <w:left w:val="single" w:sz="4" w:space="0" w:color="auto"/>
              <w:bottom w:val="single" w:sz="4" w:space="0" w:color="auto"/>
              <w:right w:val="single" w:sz="4" w:space="0" w:color="auto"/>
            </w:tcBorders>
            <w:hideMark/>
          </w:tcPr>
          <w:p w14:paraId="2A927357" w14:textId="77777777" w:rsidR="00467E87" w:rsidRPr="00DE5B24" w:rsidRDefault="00467E87" w:rsidP="00467E87">
            <w:pPr>
              <w:rPr>
                <w:b/>
                <w:bCs/>
              </w:rPr>
            </w:pPr>
            <w:r w:rsidRPr="00DE5B24">
              <w:rPr>
                <w:b/>
                <w:bCs/>
              </w:rPr>
              <w:t>Naziv cilja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4F5FA98B" w14:textId="77777777" w:rsidR="00467E87" w:rsidRPr="00DE5B24" w:rsidRDefault="00467E87" w:rsidP="00467E87">
            <w:r w:rsidRPr="00DE5B24">
              <w:t>SC 8. Ekološka i energetska tranzicija za klimatsku neutralnost</w:t>
            </w:r>
          </w:p>
        </w:tc>
      </w:tr>
      <w:tr w:rsidR="00467E87" w:rsidRPr="00DE5B24" w14:paraId="4FA9C338"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70D09A42" w14:textId="77777777" w:rsidR="00467E87" w:rsidRPr="00DE5B24" w:rsidRDefault="00467E87" w:rsidP="00467E87">
            <w:pPr>
              <w:rPr>
                <w:b/>
                <w:bCs/>
              </w:rPr>
            </w:pPr>
            <w:r w:rsidRPr="00DE5B24">
              <w:rPr>
                <w:b/>
                <w:bCs/>
              </w:rPr>
              <w:t>Vrijeme provedbe mjere</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0DBABB22" w14:textId="23F18D1C" w:rsidR="00467E87" w:rsidRPr="00DE5B24" w:rsidRDefault="002F6EE1" w:rsidP="00467E87">
            <w:r>
              <w:t>siječanj 2022. - svibanj 2025.</w:t>
            </w:r>
          </w:p>
        </w:tc>
      </w:tr>
      <w:tr w:rsidR="00467E87" w:rsidRPr="00DE5B24" w14:paraId="5C929873"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3EB31A34" w14:textId="77777777" w:rsidR="00467E87" w:rsidRPr="00DE5B24" w:rsidRDefault="00467E87" w:rsidP="00467E87">
            <w:pPr>
              <w:rPr>
                <w:b/>
                <w:bCs/>
              </w:rPr>
            </w:pPr>
            <w:r w:rsidRPr="00DE5B24">
              <w:rPr>
                <w:b/>
                <w:bCs/>
              </w:rPr>
              <w:t>Ključne aktivnosti</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78011514" w14:textId="77777777" w:rsidR="00467E87" w:rsidRPr="00DE5B24" w:rsidRDefault="00467E87" w:rsidP="00467E87">
            <w:pPr>
              <w:rPr>
                <w:b/>
                <w:bCs/>
              </w:rPr>
            </w:pPr>
            <w:r w:rsidRPr="00DE5B24">
              <w:rPr>
                <w:b/>
                <w:bCs/>
              </w:rPr>
              <w:t>Vrijeme provedbe</w:t>
            </w:r>
          </w:p>
        </w:tc>
      </w:tr>
      <w:tr w:rsidR="00467E87" w:rsidRPr="00DE5B24" w14:paraId="346A9866" w14:textId="77777777" w:rsidTr="00574563">
        <w:tc>
          <w:tcPr>
            <w:tcW w:w="4069" w:type="dxa"/>
            <w:tcBorders>
              <w:top w:val="single" w:sz="4" w:space="0" w:color="auto"/>
              <w:left w:val="single" w:sz="4" w:space="0" w:color="auto"/>
              <w:bottom w:val="single" w:sz="4" w:space="0" w:color="auto"/>
              <w:right w:val="single" w:sz="4" w:space="0" w:color="auto"/>
            </w:tcBorders>
            <w:vAlign w:val="center"/>
          </w:tcPr>
          <w:p w14:paraId="7EEF5B1A" w14:textId="2212B395" w:rsidR="00467E87" w:rsidRPr="00DE5B24" w:rsidRDefault="00467E87" w:rsidP="00467E87">
            <w:pPr>
              <w:jc w:val="left"/>
            </w:pPr>
            <w:r w:rsidRPr="00DE5B24">
              <w:t>1.</w:t>
            </w:r>
            <w:r w:rsidR="00627060">
              <w:t>10</w:t>
            </w:r>
            <w:r w:rsidRPr="00DE5B24">
              <w:t>.1. Održavanje prostora i zgrada za obavljanje ispraćaja i ukopa pokojnika te uređivanje puteva, staza, zelenih i drugih površina unutar groblja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3F86E0CB" w14:textId="32EAD945" w:rsidR="00467E87" w:rsidRPr="00DE5B24" w:rsidRDefault="002F6EE1" w:rsidP="00467E87">
            <w:r>
              <w:t>siječanj 2022. - svibanj 2025.</w:t>
            </w:r>
          </w:p>
        </w:tc>
      </w:tr>
      <w:tr w:rsidR="00467E87" w:rsidRPr="00DE5B24" w14:paraId="6BCA83EA" w14:textId="77777777" w:rsidTr="00574563">
        <w:tc>
          <w:tcPr>
            <w:tcW w:w="4069" w:type="dxa"/>
            <w:tcBorders>
              <w:top w:val="single" w:sz="4" w:space="0" w:color="auto"/>
              <w:left w:val="single" w:sz="4" w:space="0" w:color="auto"/>
              <w:bottom w:val="single" w:sz="4" w:space="0" w:color="auto"/>
              <w:right w:val="single" w:sz="4" w:space="0" w:color="auto"/>
            </w:tcBorders>
            <w:vAlign w:val="center"/>
          </w:tcPr>
          <w:p w14:paraId="786553EC" w14:textId="1935B4B5" w:rsidR="00467E87" w:rsidRPr="00DE5B24" w:rsidRDefault="00467E87" w:rsidP="00467E87">
            <w:pPr>
              <w:jc w:val="left"/>
            </w:pPr>
            <w:r w:rsidRPr="00DE5B24">
              <w:t>1.</w:t>
            </w:r>
            <w:r w:rsidR="00627060">
              <w:t>10</w:t>
            </w:r>
            <w:r w:rsidRPr="00DE5B24">
              <w:t>.2. Unaprjeđenje javnih površina, spomen obilježja, kulturnih i turističkih znamenitosti Općine</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625180E4" w14:textId="27B162D1" w:rsidR="00467E87" w:rsidRPr="00DE5B24" w:rsidRDefault="002F6EE1" w:rsidP="00467E87">
            <w:r>
              <w:t>siječanj 2022. - svibanj 2025.</w:t>
            </w:r>
          </w:p>
        </w:tc>
      </w:tr>
      <w:tr w:rsidR="00467E87" w:rsidRPr="00DE5B24" w14:paraId="00F9B39D"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4CA301C3" w14:textId="77777777" w:rsidR="00467E87" w:rsidRPr="00DE5B24" w:rsidRDefault="00467E87" w:rsidP="00467E87">
            <w:pPr>
              <w:rPr>
                <w:b/>
                <w:bCs/>
              </w:rPr>
            </w:pPr>
            <w:r w:rsidRPr="00DE5B24">
              <w:rPr>
                <w:b/>
                <w:bCs/>
              </w:rPr>
              <w:t>Pokazatelj rezultata</w:t>
            </w:r>
          </w:p>
        </w:tc>
        <w:tc>
          <w:tcPr>
            <w:tcW w:w="2120" w:type="dxa"/>
            <w:tcBorders>
              <w:top w:val="single" w:sz="4" w:space="0" w:color="auto"/>
              <w:left w:val="single" w:sz="4" w:space="0" w:color="auto"/>
              <w:bottom w:val="single" w:sz="4" w:space="0" w:color="auto"/>
              <w:right w:val="single" w:sz="4" w:space="0" w:color="auto"/>
            </w:tcBorders>
            <w:vAlign w:val="center"/>
            <w:hideMark/>
          </w:tcPr>
          <w:p w14:paraId="24877DFE" w14:textId="77777777" w:rsidR="00467E87" w:rsidRPr="00DE5B24" w:rsidRDefault="00467E87" w:rsidP="00467E87">
            <w:pPr>
              <w:rPr>
                <w:b/>
                <w:bCs/>
              </w:rPr>
            </w:pPr>
            <w:r w:rsidRPr="00DE5B24">
              <w:rPr>
                <w:b/>
                <w:bCs/>
              </w:rPr>
              <w:t>Početna vrijednost</w:t>
            </w:r>
          </w:p>
        </w:tc>
        <w:tc>
          <w:tcPr>
            <w:tcW w:w="2873" w:type="dxa"/>
            <w:tcBorders>
              <w:top w:val="single" w:sz="4" w:space="0" w:color="auto"/>
              <w:left w:val="single" w:sz="4" w:space="0" w:color="auto"/>
              <w:bottom w:val="single" w:sz="4" w:space="0" w:color="auto"/>
              <w:right w:val="single" w:sz="4" w:space="0" w:color="auto"/>
            </w:tcBorders>
            <w:vAlign w:val="center"/>
            <w:hideMark/>
          </w:tcPr>
          <w:p w14:paraId="7CF93F2E" w14:textId="77777777" w:rsidR="00467E87" w:rsidRPr="00DE5B24" w:rsidRDefault="00467E87" w:rsidP="00467E87">
            <w:pPr>
              <w:rPr>
                <w:b/>
                <w:bCs/>
              </w:rPr>
            </w:pPr>
            <w:r w:rsidRPr="00DE5B24">
              <w:rPr>
                <w:b/>
                <w:bCs/>
              </w:rPr>
              <w:t>Ciljana vrijednost</w:t>
            </w:r>
          </w:p>
        </w:tc>
      </w:tr>
      <w:tr w:rsidR="00467E87" w:rsidRPr="00DE5B24" w14:paraId="4B64BBFE"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066C30BB" w14:textId="77777777" w:rsidR="00467E87" w:rsidRPr="00DE5B24" w:rsidRDefault="00467E87" w:rsidP="00467E87">
            <w:r w:rsidRPr="00DE5B24">
              <w:t>m</w:t>
            </w:r>
            <w:r w:rsidRPr="00DE5B24">
              <w:rPr>
                <w:vertAlign w:val="superscript"/>
              </w:rPr>
              <w:t>2</w:t>
            </w:r>
            <w:r w:rsidRPr="00DE5B24">
              <w:t xml:space="preserve"> održavanih javnih površina</w:t>
            </w:r>
          </w:p>
        </w:tc>
        <w:tc>
          <w:tcPr>
            <w:tcW w:w="2120" w:type="dxa"/>
            <w:tcBorders>
              <w:top w:val="single" w:sz="4" w:space="0" w:color="auto"/>
              <w:left w:val="single" w:sz="4" w:space="0" w:color="auto"/>
              <w:bottom w:val="single" w:sz="4" w:space="0" w:color="auto"/>
              <w:right w:val="single" w:sz="4" w:space="0" w:color="auto"/>
            </w:tcBorders>
            <w:vAlign w:val="center"/>
          </w:tcPr>
          <w:p w14:paraId="7F962D3A" w14:textId="77777777" w:rsidR="00467E87" w:rsidRPr="00DE5B24" w:rsidRDefault="00467E87" w:rsidP="00467E87"/>
        </w:tc>
        <w:tc>
          <w:tcPr>
            <w:tcW w:w="2873" w:type="dxa"/>
            <w:tcBorders>
              <w:top w:val="single" w:sz="4" w:space="0" w:color="auto"/>
              <w:left w:val="single" w:sz="4" w:space="0" w:color="auto"/>
              <w:bottom w:val="single" w:sz="4" w:space="0" w:color="auto"/>
              <w:right w:val="single" w:sz="4" w:space="0" w:color="auto"/>
            </w:tcBorders>
            <w:vAlign w:val="center"/>
          </w:tcPr>
          <w:p w14:paraId="3F5217B8" w14:textId="77777777" w:rsidR="00467E87" w:rsidRPr="00DE5B24" w:rsidRDefault="00467E87" w:rsidP="00467E87"/>
        </w:tc>
      </w:tr>
      <w:tr w:rsidR="00467E87" w:rsidRPr="00DE5B24" w14:paraId="65525FE0"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728CEA6B" w14:textId="77777777" w:rsidR="00467E87" w:rsidRPr="00DE5B24" w:rsidRDefault="00467E87" w:rsidP="00467E87">
            <w:r w:rsidRPr="00DE5B24">
              <w:t>Broj novoizgrađenih grobnih mjesta</w:t>
            </w:r>
          </w:p>
        </w:tc>
        <w:tc>
          <w:tcPr>
            <w:tcW w:w="2120" w:type="dxa"/>
            <w:tcBorders>
              <w:top w:val="single" w:sz="4" w:space="0" w:color="auto"/>
              <w:left w:val="single" w:sz="4" w:space="0" w:color="auto"/>
              <w:bottom w:val="single" w:sz="4" w:space="0" w:color="auto"/>
              <w:right w:val="single" w:sz="4" w:space="0" w:color="auto"/>
            </w:tcBorders>
            <w:vAlign w:val="center"/>
          </w:tcPr>
          <w:p w14:paraId="230A0156" w14:textId="77777777" w:rsidR="00467E87" w:rsidRPr="00DE5B24" w:rsidRDefault="00467E87" w:rsidP="00467E87"/>
        </w:tc>
        <w:tc>
          <w:tcPr>
            <w:tcW w:w="2873" w:type="dxa"/>
            <w:tcBorders>
              <w:top w:val="single" w:sz="4" w:space="0" w:color="auto"/>
              <w:left w:val="single" w:sz="4" w:space="0" w:color="auto"/>
              <w:bottom w:val="single" w:sz="4" w:space="0" w:color="auto"/>
              <w:right w:val="single" w:sz="4" w:space="0" w:color="auto"/>
            </w:tcBorders>
            <w:vAlign w:val="center"/>
          </w:tcPr>
          <w:p w14:paraId="51E1FA76" w14:textId="77777777" w:rsidR="00467E87" w:rsidRPr="00DE5B24" w:rsidRDefault="00467E87" w:rsidP="00467E87"/>
        </w:tc>
      </w:tr>
      <w:tr w:rsidR="00467E87" w:rsidRPr="00DE5B24" w14:paraId="0331BEA8" w14:textId="77777777" w:rsidTr="002A3B6C">
        <w:tc>
          <w:tcPr>
            <w:tcW w:w="9062" w:type="dxa"/>
            <w:gridSpan w:val="3"/>
            <w:tcBorders>
              <w:top w:val="single" w:sz="4" w:space="0" w:color="auto"/>
              <w:left w:val="single" w:sz="4" w:space="0" w:color="auto"/>
              <w:bottom w:val="single" w:sz="4" w:space="0" w:color="auto"/>
              <w:right w:val="single" w:sz="4" w:space="0" w:color="auto"/>
            </w:tcBorders>
            <w:vAlign w:val="center"/>
            <w:hideMark/>
          </w:tcPr>
          <w:p w14:paraId="574EAC75" w14:textId="77777777" w:rsidR="0049499C" w:rsidRDefault="0049499C" w:rsidP="0049499C">
            <w:pPr>
              <w:rPr>
                <w:rFonts w:cs="Times New Roman"/>
              </w:rPr>
            </w:pPr>
            <w:r>
              <w:rPr>
                <w:rFonts w:cs="Times New Roman"/>
              </w:rPr>
              <w:t xml:space="preserve">Ova mjera usklađena je s EU prioritetom 3. Europa s istaknutijom socijalnom komponentom kroz doprinos provedbi europskog stupa socijalnih prava.  </w:t>
            </w:r>
          </w:p>
          <w:p w14:paraId="003AE89D" w14:textId="77777777" w:rsidR="0049499C" w:rsidRDefault="0049499C" w:rsidP="0049499C">
            <w:pPr>
              <w:rPr>
                <w:rFonts w:cs="Times New Roman"/>
              </w:rPr>
            </w:pPr>
            <w:r>
              <w:rPr>
                <w:rFonts w:cs="Times New Roman"/>
              </w:rPr>
              <w:t>Mjera doprinosi zelenoj tranziciji poticanjem održavanja zelenih površina, promicanjem zdravog i aktivnog života i boravka u prirodi.</w:t>
            </w:r>
          </w:p>
          <w:p w14:paraId="44CCE31E" w14:textId="7166A3EF" w:rsidR="00467E87" w:rsidRPr="0049499C" w:rsidRDefault="0049499C" w:rsidP="00467E87">
            <w:pPr>
              <w:rPr>
                <w:rFonts w:cs="Times New Roman"/>
              </w:rPr>
            </w:pPr>
            <w:r>
              <w:rPr>
                <w:rFonts w:cs="Times New Roman"/>
              </w:rPr>
              <w:t>Provedba mjere doprinosi UN cilju održivog razvoja 3. Zdravlje i blagostanje.</w:t>
            </w:r>
          </w:p>
        </w:tc>
      </w:tr>
    </w:tbl>
    <w:p w14:paraId="56AAE7AD" w14:textId="3343D981" w:rsidR="00E038B7" w:rsidRDefault="00E038B7"/>
    <w:p w14:paraId="4CFBEA4D" w14:textId="77586DE7" w:rsidR="006A3998" w:rsidRDefault="006A3998"/>
    <w:p w14:paraId="167D2045" w14:textId="594BB987" w:rsidR="006A3998" w:rsidRDefault="006A3998"/>
    <w:p w14:paraId="49194E4D" w14:textId="6ADDCD24" w:rsidR="006A3998" w:rsidRDefault="006A3998"/>
    <w:p w14:paraId="5A13D0DE" w14:textId="4540B8FA" w:rsidR="006A3998" w:rsidRDefault="006A3998"/>
    <w:p w14:paraId="5F0530FA" w14:textId="6534BEB6" w:rsidR="006A3998" w:rsidRDefault="006A3998"/>
    <w:p w14:paraId="3385286E" w14:textId="166CD569" w:rsidR="006A3998" w:rsidRDefault="006A3998"/>
    <w:p w14:paraId="6843E1A0" w14:textId="77777777" w:rsidR="006A3998" w:rsidRDefault="006A3998"/>
    <w:tbl>
      <w:tblPr>
        <w:tblStyle w:val="Reetkatablice"/>
        <w:tblW w:w="0" w:type="auto"/>
        <w:tblInd w:w="0" w:type="dxa"/>
        <w:tblLook w:val="04A0" w:firstRow="1" w:lastRow="0" w:firstColumn="1" w:lastColumn="0" w:noHBand="0" w:noVBand="1"/>
      </w:tblPr>
      <w:tblGrid>
        <w:gridCol w:w="4069"/>
        <w:gridCol w:w="2120"/>
        <w:gridCol w:w="2873"/>
      </w:tblGrid>
      <w:tr w:rsidR="0049499C" w:rsidRPr="00DE5B24" w14:paraId="64327739" w14:textId="77777777" w:rsidTr="00A853DF">
        <w:tc>
          <w:tcPr>
            <w:tcW w:w="9062" w:type="dxa"/>
            <w:gridSpan w:val="3"/>
            <w:tcBorders>
              <w:top w:val="single" w:sz="4" w:space="0" w:color="auto"/>
              <w:left w:val="single" w:sz="4" w:space="0" w:color="auto"/>
              <w:bottom w:val="single" w:sz="4" w:space="0" w:color="auto"/>
              <w:right w:val="single" w:sz="4" w:space="0" w:color="auto"/>
            </w:tcBorders>
            <w:shd w:val="clear" w:color="auto" w:fill="D2CAB6" w:themeFill="background2" w:themeFillShade="E6"/>
            <w:vAlign w:val="center"/>
          </w:tcPr>
          <w:p w14:paraId="7F0454B4" w14:textId="55094A21" w:rsidR="0049499C" w:rsidRPr="00DE5B24" w:rsidRDefault="0049499C" w:rsidP="0049499C">
            <w:pPr>
              <w:rPr>
                <w:b/>
                <w:bCs/>
              </w:rPr>
            </w:pPr>
            <w:r>
              <w:rPr>
                <w:b/>
                <w:bCs/>
                <w:sz w:val="24"/>
                <w:szCs w:val="24"/>
              </w:rPr>
              <w:lastRenderedPageBreak/>
              <w:t>Naziv strateškog cilja: SC 8: EKOLOŠKA I ENERGETSKA TRANZICIJA ZA KLIMATSKU NEUTRALNOST</w:t>
            </w:r>
          </w:p>
        </w:tc>
      </w:tr>
      <w:tr w:rsidR="0049499C" w:rsidRPr="00DE5B24" w14:paraId="0DA87E02" w14:textId="77777777" w:rsidTr="00A853DF">
        <w:tc>
          <w:tcPr>
            <w:tcW w:w="9062" w:type="dxa"/>
            <w:gridSpan w:val="3"/>
            <w:tcBorders>
              <w:top w:val="single" w:sz="4" w:space="0" w:color="auto"/>
              <w:left w:val="single" w:sz="4" w:space="0" w:color="auto"/>
              <w:bottom w:val="single" w:sz="4" w:space="0" w:color="auto"/>
              <w:right w:val="single" w:sz="4" w:space="0" w:color="auto"/>
            </w:tcBorders>
            <w:shd w:val="clear" w:color="auto" w:fill="D2CAB6" w:themeFill="background2" w:themeFillShade="E6"/>
            <w:vAlign w:val="center"/>
          </w:tcPr>
          <w:p w14:paraId="222201B7" w14:textId="606DC0C8" w:rsidR="0049499C" w:rsidRPr="00DE5B24" w:rsidRDefault="0049499C" w:rsidP="0049499C">
            <w:pPr>
              <w:rPr>
                <w:b/>
                <w:bCs/>
              </w:rPr>
            </w:pPr>
            <w:r>
              <w:rPr>
                <w:b/>
                <w:bCs/>
                <w:sz w:val="24"/>
                <w:szCs w:val="24"/>
              </w:rPr>
              <w:t>Naziv posebnog cilja: PC9. Poticanje održivog upravljanja prirodnim i izgrađenim okolišem</w:t>
            </w:r>
          </w:p>
        </w:tc>
      </w:tr>
      <w:tr w:rsidR="00467E87" w:rsidRPr="00DE5B24" w14:paraId="1DBF42A8" w14:textId="77777777" w:rsidTr="002A3B6C">
        <w:tc>
          <w:tcPr>
            <w:tcW w:w="9062" w:type="dxa"/>
            <w:gridSpan w:val="3"/>
            <w:tcBorders>
              <w:top w:val="single" w:sz="4" w:space="0" w:color="auto"/>
              <w:left w:val="single" w:sz="4" w:space="0" w:color="auto"/>
              <w:bottom w:val="single" w:sz="4" w:space="0" w:color="auto"/>
              <w:right w:val="single" w:sz="4" w:space="0" w:color="auto"/>
            </w:tcBorders>
            <w:shd w:val="clear" w:color="auto" w:fill="D2CAB6" w:themeFill="background2" w:themeFillShade="E6"/>
            <w:hideMark/>
          </w:tcPr>
          <w:p w14:paraId="6FA1657C" w14:textId="3750D9C7" w:rsidR="00467E87" w:rsidRPr="00DE5B24" w:rsidRDefault="00467E87" w:rsidP="00467E87">
            <w:pPr>
              <w:rPr>
                <w:b/>
                <w:bCs/>
              </w:rPr>
            </w:pPr>
            <w:r w:rsidRPr="00DE5B24">
              <w:rPr>
                <w:b/>
                <w:bCs/>
              </w:rPr>
              <w:t>Naziv mjere: 1.</w:t>
            </w:r>
            <w:r w:rsidR="00627060">
              <w:rPr>
                <w:b/>
                <w:bCs/>
              </w:rPr>
              <w:t>11</w:t>
            </w:r>
            <w:r w:rsidRPr="00DE5B24">
              <w:rPr>
                <w:b/>
                <w:bCs/>
              </w:rPr>
              <w:t>. Unaprjeđenje energetske infrastrukture</w:t>
            </w:r>
          </w:p>
        </w:tc>
      </w:tr>
      <w:tr w:rsidR="00467E87" w:rsidRPr="00DE5B24" w14:paraId="646EFA3E" w14:textId="77777777" w:rsidTr="002A3B6C">
        <w:tc>
          <w:tcPr>
            <w:tcW w:w="9062" w:type="dxa"/>
            <w:gridSpan w:val="3"/>
            <w:tcBorders>
              <w:top w:val="single" w:sz="4" w:space="0" w:color="auto"/>
              <w:left w:val="single" w:sz="4" w:space="0" w:color="auto"/>
              <w:bottom w:val="single" w:sz="4" w:space="0" w:color="auto"/>
              <w:right w:val="single" w:sz="4" w:space="0" w:color="auto"/>
            </w:tcBorders>
            <w:hideMark/>
          </w:tcPr>
          <w:p w14:paraId="4D6CDD34" w14:textId="19755A4C" w:rsidR="00467E87" w:rsidRPr="00DE5B24" w:rsidRDefault="00467E87" w:rsidP="00467E87">
            <w:r w:rsidRPr="00DE5B24">
              <w:rPr>
                <w:b/>
                <w:bCs/>
              </w:rPr>
              <w:t xml:space="preserve">Opis mjere: </w:t>
            </w:r>
            <w:r w:rsidRPr="00DE5B24">
              <w:t xml:space="preserve">Mjera obuhvaća održavanje i unaprjeđenje komunalne infrastrukture - stambeno-poslovne infrastrukture i javne rasvjete i energetsku obnovu objekata u vlasništvu Općine. Modernizacija i zamjena javnih rasvjetnih tijela energetski učinkovitima doprinijet će unaprjeđenju cjelokupnog sustava javne rasvjete te štednji energije i zaštiti okoliša smanjenjem svjetlosnog onečišćenja. </w:t>
            </w:r>
          </w:p>
        </w:tc>
      </w:tr>
      <w:tr w:rsidR="00467E87" w:rsidRPr="00DE5B24" w14:paraId="51FB4A1D"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1082FB03" w14:textId="77777777" w:rsidR="00467E87" w:rsidRPr="00DE5B24" w:rsidRDefault="00467E87" w:rsidP="00467E87">
            <w:pPr>
              <w:rPr>
                <w:b/>
                <w:bCs/>
              </w:rPr>
            </w:pPr>
            <w:r w:rsidRPr="00DE5B24">
              <w:rPr>
                <w:b/>
                <w:bCs/>
              </w:rPr>
              <w:t>Doprinos provedbi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5120CBAB" w14:textId="77777777" w:rsidR="00E34F76" w:rsidRDefault="00E34F76" w:rsidP="00467E87">
            <w:r>
              <w:t xml:space="preserve">Nacionalna razvoja strategija Republike Hrvatske do 2030. godine </w:t>
            </w:r>
          </w:p>
          <w:p w14:paraId="0BE45771" w14:textId="62FAF89F" w:rsidR="00467E87" w:rsidRPr="00DE5B24" w:rsidRDefault="00E34F76" w:rsidP="00467E87">
            <w:r>
              <w:t>Plan razvoja Krapinsko-zagorske županije 2021. - 2027.</w:t>
            </w:r>
          </w:p>
        </w:tc>
      </w:tr>
      <w:tr w:rsidR="00467E87" w:rsidRPr="00DE5B24" w14:paraId="6C80894D" w14:textId="77777777" w:rsidTr="002A3B6C">
        <w:tc>
          <w:tcPr>
            <w:tcW w:w="4069" w:type="dxa"/>
            <w:tcBorders>
              <w:top w:val="single" w:sz="4" w:space="0" w:color="auto"/>
              <w:left w:val="single" w:sz="4" w:space="0" w:color="auto"/>
              <w:bottom w:val="single" w:sz="4" w:space="0" w:color="auto"/>
              <w:right w:val="single" w:sz="4" w:space="0" w:color="auto"/>
            </w:tcBorders>
            <w:hideMark/>
          </w:tcPr>
          <w:p w14:paraId="30571FFD" w14:textId="77777777" w:rsidR="00467E87" w:rsidRPr="00DE5B24" w:rsidRDefault="00467E87" w:rsidP="00467E87">
            <w:pPr>
              <w:rPr>
                <w:b/>
                <w:bCs/>
              </w:rPr>
            </w:pPr>
            <w:r w:rsidRPr="00DE5B24">
              <w:rPr>
                <w:b/>
                <w:bCs/>
              </w:rPr>
              <w:t>Naziv cilja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19730481" w14:textId="77777777" w:rsidR="00467E87" w:rsidRPr="00DE5B24" w:rsidRDefault="00467E87" w:rsidP="00467E87">
            <w:r w:rsidRPr="00DE5B24">
              <w:t>SC 8. Ekološka i energetska tranzicija za klimatsku neutralnost</w:t>
            </w:r>
          </w:p>
        </w:tc>
      </w:tr>
      <w:tr w:rsidR="00467E87" w:rsidRPr="00DE5B24" w14:paraId="03575826"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36287C91" w14:textId="77777777" w:rsidR="00467E87" w:rsidRPr="00DE5B24" w:rsidRDefault="00467E87" w:rsidP="00467E87">
            <w:pPr>
              <w:rPr>
                <w:b/>
                <w:bCs/>
              </w:rPr>
            </w:pPr>
            <w:r w:rsidRPr="00DE5B24">
              <w:rPr>
                <w:b/>
                <w:bCs/>
              </w:rPr>
              <w:t>Vrijeme provedbe mjere</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4A3F8ED5" w14:textId="43A85F5D" w:rsidR="00467E87" w:rsidRPr="00DE5B24" w:rsidRDefault="002F6EE1" w:rsidP="00467E87">
            <w:r>
              <w:t>siječanj 2022. - svibanj 2025.</w:t>
            </w:r>
          </w:p>
        </w:tc>
      </w:tr>
      <w:tr w:rsidR="00467E87" w:rsidRPr="00DE5B24" w14:paraId="6E14EB61"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48DD6A51" w14:textId="77777777" w:rsidR="00467E87" w:rsidRPr="00DE5B24" w:rsidRDefault="00467E87" w:rsidP="00467E87">
            <w:pPr>
              <w:rPr>
                <w:b/>
                <w:bCs/>
              </w:rPr>
            </w:pPr>
            <w:r w:rsidRPr="00DE5B24">
              <w:rPr>
                <w:b/>
                <w:bCs/>
              </w:rPr>
              <w:t>Ključne aktivnosti</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71448E53" w14:textId="77777777" w:rsidR="00467E87" w:rsidRPr="00DE5B24" w:rsidRDefault="00467E87" w:rsidP="00467E87">
            <w:pPr>
              <w:rPr>
                <w:b/>
                <w:bCs/>
              </w:rPr>
            </w:pPr>
            <w:r w:rsidRPr="00DE5B24">
              <w:rPr>
                <w:b/>
                <w:bCs/>
              </w:rPr>
              <w:t>Vrijeme provedbe</w:t>
            </w:r>
          </w:p>
        </w:tc>
      </w:tr>
      <w:tr w:rsidR="00467E87" w:rsidRPr="00DE5B24" w14:paraId="3586F425"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3396D15D" w14:textId="1723D06A" w:rsidR="00467E87" w:rsidRPr="00DE5B24" w:rsidRDefault="00467E87" w:rsidP="00467E87">
            <w:r w:rsidRPr="00DE5B24">
              <w:t>1.</w:t>
            </w:r>
            <w:r w:rsidR="00627060">
              <w:t>11</w:t>
            </w:r>
            <w:r w:rsidRPr="00DE5B24">
              <w:t>.1. Izgradnja i održavanje sustava javne rasvjete</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3BEAB0A1" w14:textId="390ECA33" w:rsidR="00467E87" w:rsidRPr="00DE5B24" w:rsidRDefault="002F6EE1" w:rsidP="00467E87">
            <w:r>
              <w:t>siječanj 2022. - svibanj 2025.</w:t>
            </w:r>
            <w:r w:rsidR="00467E87" w:rsidRPr="00DE5B24">
              <w:t xml:space="preserve"> </w:t>
            </w:r>
          </w:p>
        </w:tc>
      </w:tr>
      <w:tr w:rsidR="00467E87" w:rsidRPr="00DE5B24" w14:paraId="6756CF39"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548F9E9D" w14:textId="77777777" w:rsidR="00467E87" w:rsidRPr="00DE5B24" w:rsidRDefault="00467E87" w:rsidP="00467E87">
            <w:pPr>
              <w:rPr>
                <w:b/>
                <w:bCs/>
              </w:rPr>
            </w:pPr>
            <w:r w:rsidRPr="00DE5B24">
              <w:rPr>
                <w:b/>
                <w:bCs/>
              </w:rPr>
              <w:t>Pokazatelj rezultata</w:t>
            </w:r>
          </w:p>
        </w:tc>
        <w:tc>
          <w:tcPr>
            <w:tcW w:w="2120" w:type="dxa"/>
            <w:tcBorders>
              <w:top w:val="single" w:sz="4" w:space="0" w:color="auto"/>
              <w:left w:val="single" w:sz="4" w:space="0" w:color="auto"/>
              <w:bottom w:val="single" w:sz="4" w:space="0" w:color="auto"/>
              <w:right w:val="single" w:sz="4" w:space="0" w:color="auto"/>
            </w:tcBorders>
            <w:vAlign w:val="center"/>
            <w:hideMark/>
          </w:tcPr>
          <w:p w14:paraId="24C4D184" w14:textId="77777777" w:rsidR="00467E87" w:rsidRPr="00DE5B24" w:rsidRDefault="00467E87" w:rsidP="00467E87">
            <w:pPr>
              <w:rPr>
                <w:b/>
                <w:bCs/>
              </w:rPr>
            </w:pPr>
            <w:r w:rsidRPr="00DE5B24">
              <w:rPr>
                <w:b/>
                <w:bCs/>
              </w:rPr>
              <w:t>Početna vrijednost</w:t>
            </w:r>
          </w:p>
        </w:tc>
        <w:tc>
          <w:tcPr>
            <w:tcW w:w="2873" w:type="dxa"/>
            <w:tcBorders>
              <w:top w:val="single" w:sz="4" w:space="0" w:color="auto"/>
              <w:left w:val="single" w:sz="4" w:space="0" w:color="auto"/>
              <w:bottom w:val="single" w:sz="4" w:space="0" w:color="auto"/>
              <w:right w:val="single" w:sz="4" w:space="0" w:color="auto"/>
            </w:tcBorders>
            <w:vAlign w:val="center"/>
            <w:hideMark/>
          </w:tcPr>
          <w:p w14:paraId="2DA67EAF" w14:textId="77777777" w:rsidR="00467E87" w:rsidRPr="00DE5B24" w:rsidRDefault="00467E87" w:rsidP="00467E87">
            <w:pPr>
              <w:rPr>
                <w:b/>
                <w:bCs/>
              </w:rPr>
            </w:pPr>
            <w:r w:rsidRPr="00DE5B24">
              <w:rPr>
                <w:b/>
                <w:bCs/>
              </w:rPr>
              <w:t>Ciljana vrijednost</w:t>
            </w:r>
          </w:p>
        </w:tc>
      </w:tr>
      <w:tr w:rsidR="00467E87" w:rsidRPr="00DE5B24" w14:paraId="3C830A0E"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08589AC6" w14:textId="77777777" w:rsidR="00467E87" w:rsidRPr="00DE5B24" w:rsidRDefault="00467E87" w:rsidP="00467E87">
            <w:pPr>
              <w:jc w:val="left"/>
            </w:pPr>
            <w:r w:rsidRPr="00DE5B24">
              <w:t xml:space="preserve">Broj novopostavljenih i zamijenjenih rasvjetnih tijela </w:t>
            </w:r>
          </w:p>
        </w:tc>
        <w:tc>
          <w:tcPr>
            <w:tcW w:w="2120" w:type="dxa"/>
            <w:tcBorders>
              <w:top w:val="single" w:sz="4" w:space="0" w:color="auto"/>
              <w:left w:val="single" w:sz="4" w:space="0" w:color="auto"/>
              <w:bottom w:val="single" w:sz="4" w:space="0" w:color="auto"/>
              <w:right w:val="single" w:sz="4" w:space="0" w:color="auto"/>
            </w:tcBorders>
            <w:vAlign w:val="center"/>
          </w:tcPr>
          <w:p w14:paraId="4A3641F8" w14:textId="77777777" w:rsidR="00467E87" w:rsidRPr="00DE5B24" w:rsidRDefault="00467E87" w:rsidP="00467E87"/>
        </w:tc>
        <w:tc>
          <w:tcPr>
            <w:tcW w:w="2873" w:type="dxa"/>
            <w:tcBorders>
              <w:top w:val="single" w:sz="4" w:space="0" w:color="auto"/>
              <w:left w:val="single" w:sz="4" w:space="0" w:color="auto"/>
              <w:bottom w:val="single" w:sz="4" w:space="0" w:color="auto"/>
              <w:right w:val="single" w:sz="4" w:space="0" w:color="auto"/>
            </w:tcBorders>
            <w:vAlign w:val="center"/>
          </w:tcPr>
          <w:p w14:paraId="1E8DAF19" w14:textId="77777777" w:rsidR="00467E87" w:rsidRPr="00DE5B24" w:rsidRDefault="00467E87" w:rsidP="00467E87"/>
        </w:tc>
      </w:tr>
      <w:tr w:rsidR="00467E87" w:rsidRPr="00DE5B24" w14:paraId="394DAC59" w14:textId="77777777" w:rsidTr="002A3B6C">
        <w:tc>
          <w:tcPr>
            <w:tcW w:w="9062" w:type="dxa"/>
            <w:gridSpan w:val="3"/>
            <w:tcBorders>
              <w:top w:val="single" w:sz="4" w:space="0" w:color="auto"/>
              <w:left w:val="single" w:sz="4" w:space="0" w:color="auto"/>
              <w:bottom w:val="single" w:sz="4" w:space="0" w:color="auto"/>
              <w:right w:val="single" w:sz="4" w:space="0" w:color="auto"/>
            </w:tcBorders>
            <w:vAlign w:val="center"/>
            <w:hideMark/>
          </w:tcPr>
          <w:p w14:paraId="5460A9C7" w14:textId="77777777" w:rsidR="0049499C" w:rsidRDefault="0049499C" w:rsidP="0049499C">
            <w:pPr>
              <w:rPr>
                <w:rFonts w:cs="Times New Roman"/>
              </w:rPr>
            </w:pPr>
            <w:r>
              <w:rPr>
                <w:rFonts w:cs="Times New Roman"/>
              </w:rPr>
              <w:t>Ova mjera usklađena je s EU prioritetom 2. Zelenija Europa te ima za cilj povećanje energetske učinkovitosti, unaprjeđenje sustava opskrbe energijom te smanjenje onečišćenja.</w:t>
            </w:r>
          </w:p>
          <w:p w14:paraId="1B5E2331" w14:textId="77777777" w:rsidR="0049499C" w:rsidRDefault="0049499C" w:rsidP="0049499C">
            <w:pPr>
              <w:rPr>
                <w:rFonts w:cs="Times New Roman"/>
              </w:rPr>
            </w:pPr>
            <w:r>
              <w:rPr>
                <w:rFonts w:cs="Times New Roman"/>
              </w:rPr>
              <w:t>Mjera doprinosi zelenoj i digitalnoj tranziciji poticanjem zelenih ulaganja, promicanjem čišćih, jeftinijih i zdravijih izvora energije te očuvanjem ekosustava i bioraznolikosti.</w:t>
            </w:r>
          </w:p>
          <w:p w14:paraId="28E6CCDB" w14:textId="33E8C8BC" w:rsidR="00467E87" w:rsidRPr="0049499C" w:rsidRDefault="0049499C" w:rsidP="00467E87">
            <w:pPr>
              <w:rPr>
                <w:rFonts w:cs="Times New Roman"/>
              </w:rPr>
            </w:pPr>
            <w:r>
              <w:rPr>
                <w:rFonts w:cs="Times New Roman"/>
              </w:rPr>
              <w:t>Provedba mjere doprinosi UN cilju održivog razvoja 7. Pristupačna energija iz čistih izvora te je njezin cilj osigurati čistu, pouzdanu i suvremenu energiju za sve. Mjera doprinosi i cilju 6. Čista voda i sanitarni uvjeti kroz modernizaciju rasvjete uštedom energije i smanjenjem svjetlosnog onečišćenja.</w:t>
            </w:r>
          </w:p>
        </w:tc>
      </w:tr>
    </w:tbl>
    <w:p w14:paraId="4A7A736D" w14:textId="76E3D7FF" w:rsidR="00E038B7" w:rsidRDefault="00E038B7"/>
    <w:p w14:paraId="1DE24A80" w14:textId="0D50C388" w:rsidR="006A3998" w:rsidRDefault="006A3998"/>
    <w:p w14:paraId="6E69E044" w14:textId="6ECD82D1" w:rsidR="006A3998" w:rsidRDefault="006A3998"/>
    <w:p w14:paraId="5D207E57" w14:textId="0F33B814" w:rsidR="006A3998" w:rsidRDefault="006A3998"/>
    <w:p w14:paraId="4E29A1E5" w14:textId="2E34A4BC" w:rsidR="006A3998" w:rsidRDefault="006A3998"/>
    <w:p w14:paraId="34A09245" w14:textId="0F182FF8" w:rsidR="006A3998" w:rsidRDefault="006A3998"/>
    <w:p w14:paraId="2DF4FAD6" w14:textId="2A47B0FF" w:rsidR="006A3998" w:rsidRDefault="006A3998"/>
    <w:p w14:paraId="1B5DE488" w14:textId="7C14EA3A" w:rsidR="006A3998" w:rsidRDefault="006A3998"/>
    <w:p w14:paraId="496AB572" w14:textId="77777777" w:rsidR="006A3998" w:rsidRDefault="006A3998"/>
    <w:tbl>
      <w:tblPr>
        <w:tblStyle w:val="Reetkatablice"/>
        <w:tblW w:w="0" w:type="auto"/>
        <w:tblInd w:w="0" w:type="dxa"/>
        <w:tblLook w:val="04A0" w:firstRow="1" w:lastRow="0" w:firstColumn="1" w:lastColumn="0" w:noHBand="0" w:noVBand="1"/>
      </w:tblPr>
      <w:tblGrid>
        <w:gridCol w:w="4069"/>
        <w:gridCol w:w="2120"/>
        <w:gridCol w:w="2873"/>
      </w:tblGrid>
      <w:tr w:rsidR="0049499C" w:rsidRPr="00DE5B24" w14:paraId="1446252F" w14:textId="77777777" w:rsidTr="0090614F">
        <w:tc>
          <w:tcPr>
            <w:tcW w:w="9062" w:type="dxa"/>
            <w:gridSpan w:val="3"/>
            <w:tcBorders>
              <w:top w:val="single" w:sz="4" w:space="0" w:color="auto"/>
              <w:left w:val="single" w:sz="4" w:space="0" w:color="auto"/>
              <w:bottom w:val="single" w:sz="4" w:space="0" w:color="auto"/>
              <w:right w:val="single" w:sz="4" w:space="0" w:color="auto"/>
            </w:tcBorders>
            <w:shd w:val="clear" w:color="auto" w:fill="D2CAB6" w:themeFill="background2" w:themeFillShade="E6"/>
            <w:vAlign w:val="center"/>
          </w:tcPr>
          <w:p w14:paraId="09802633" w14:textId="5B788A89" w:rsidR="0049499C" w:rsidRPr="00DE5B24" w:rsidRDefault="0049499C" w:rsidP="0049499C">
            <w:pPr>
              <w:rPr>
                <w:b/>
                <w:bCs/>
              </w:rPr>
            </w:pPr>
            <w:r>
              <w:rPr>
                <w:b/>
                <w:bCs/>
                <w:sz w:val="24"/>
                <w:szCs w:val="24"/>
              </w:rPr>
              <w:lastRenderedPageBreak/>
              <w:t>Naziv strateškog cilja: SC 8: EKOLOŠKA I ENERGETSKA TRANZICIJA ZA KLIMATSKU NEUTRALNOST</w:t>
            </w:r>
          </w:p>
        </w:tc>
      </w:tr>
      <w:tr w:rsidR="0049499C" w:rsidRPr="00DE5B24" w14:paraId="25C6A244" w14:textId="77777777" w:rsidTr="0090614F">
        <w:tc>
          <w:tcPr>
            <w:tcW w:w="9062" w:type="dxa"/>
            <w:gridSpan w:val="3"/>
            <w:tcBorders>
              <w:top w:val="single" w:sz="4" w:space="0" w:color="auto"/>
              <w:left w:val="single" w:sz="4" w:space="0" w:color="auto"/>
              <w:bottom w:val="single" w:sz="4" w:space="0" w:color="auto"/>
              <w:right w:val="single" w:sz="4" w:space="0" w:color="auto"/>
            </w:tcBorders>
            <w:shd w:val="clear" w:color="auto" w:fill="D2CAB6" w:themeFill="background2" w:themeFillShade="E6"/>
            <w:vAlign w:val="center"/>
          </w:tcPr>
          <w:p w14:paraId="573EF840" w14:textId="3A679C09" w:rsidR="0049499C" w:rsidRPr="00DE5B24" w:rsidRDefault="0049499C" w:rsidP="0049499C">
            <w:pPr>
              <w:rPr>
                <w:b/>
                <w:bCs/>
              </w:rPr>
            </w:pPr>
            <w:r>
              <w:rPr>
                <w:b/>
                <w:bCs/>
                <w:sz w:val="24"/>
                <w:szCs w:val="24"/>
              </w:rPr>
              <w:t>Naziv posebnog cilja: PC9. Poticanje održivog upravljanja prirodnim i izgrađenim okolišem</w:t>
            </w:r>
          </w:p>
        </w:tc>
      </w:tr>
      <w:tr w:rsidR="00467E87" w:rsidRPr="00DE5B24" w14:paraId="764BB0BC" w14:textId="77777777" w:rsidTr="002A3B6C">
        <w:tc>
          <w:tcPr>
            <w:tcW w:w="9062" w:type="dxa"/>
            <w:gridSpan w:val="3"/>
            <w:tcBorders>
              <w:top w:val="single" w:sz="4" w:space="0" w:color="auto"/>
              <w:left w:val="single" w:sz="4" w:space="0" w:color="auto"/>
              <w:bottom w:val="single" w:sz="4" w:space="0" w:color="auto"/>
              <w:right w:val="single" w:sz="4" w:space="0" w:color="auto"/>
            </w:tcBorders>
            <w:shd w:val="clear" w:color="auto" w:fill="D2CAB6" w:themeFill="background2" w:themeFillShade="E6"/>
            <w:hideMark/>
          </w:tcPr>
          <w:p w14:paraId="42A2B021" w14:textId="5BA3F3E6" w:rsidR="00467E87" w:rsidRPr="00DE5B24" w:rsidRDefault="00467E87" w:rsidP="00467E87">
            <w:pPr>
              <w:rPr>
                <w:b/>
                <w:bCs/>
              </w:rPr>
            </w:pPr>
            <w:r w:rsidRPr="00DE5B24">
              <w:rPr>
                <w:b/>
                <w:bCs/>
              </w:rPr>
              <w:t>Naziv mjere:</w:t>
            </w:r>
            <w:r w:rsidRPr="00DE5B24">
              <w:t xml:space="preserve"> </w:t>
            </w:r>
            <w:r w:rsidRPr="00DE5B24">
              <w:rPr>
                <w:b/>
                <w:bCs/>
              </w:rPr>
              <w:t>1.</w:t>
            </w:r>
            <w:r w:rsidR="00627060">
              <w:rPr>
                <w:b/>
                <w:bCs/>
              </w:rPr>
              <w:t>12</w:t>
            </w:r>
            <w:r w:rsidRPr="00DE5B24">
              <w:rPr>
                <w:b/>
                <w:bCs/>
              </w:rPr>
              <w:t>. Zaštita i unaprjeđenje okoliša</w:t>
            </w:r>
          </w:p>
        </w:tc>
      </w:tr>
      <w:tr w:rsidR="00467E87" w:rsidRPr="00DE5B24" w14:paraId="276D52A9" w14:textId="77777777" w:rsidTr="002A3B6C">
        <w:tc>
          <w:tcPr>
            <w:tcW w:w="9062" w:type="dxa"/>
            <w:gridSpan w:val="3"/>
            <w:tcBorders>
              <w:top w:val="single" w:sz="4" w:space="0" w:color="auto"/>
              <w:left w:val="single" w:sz="4" w:space="0" w:color="auto"/>
              <w:bottom w:val="single" w:sz="4" w:space="0" w:color="auto"/>
              <w:right w:val="single" w:sz="4" w:space="0" w:color="auto"/>
            </w:tcBorders>
            <w:hideMark/>
          </w:tcPr>
          <w:p w14:paraId="50C818D4" w14:textId="77777777" w:rsidR="00467E87" w:rsidRPr="00DE5B24" w:rsidRDefault="00467E87" w:rsidP="00467E87">
            <w:r w:rsidRPr="00DE5B24">
              <w:rPr>
                <w:b/>
                <w:bCs/>
              </w:rPr>
              <w:t xml:space="preserve">Opis mjere: </w:t>
            </w:r>
            <w:r w:rsidRPr="00DE5B24">
              <w:t>Ova mjera se odnosi na unaprjeđenje sustava gospodarenja otpadom, bolje ponovno iskorištenje korisnog otpada koji je moguće reciklirati i ponovno upotrijebiti, održavanje i djelatnost reciklažnog dvorišta i sufinanciranje udruga koje brinu o zaštiti okoliša. Zaštita prirodnih resursa i unaprjeđenje prirodnog okoliša temelj su njegova očuvanja za buduće generacije i zaštitu od klimatskih promjena. Važnost odvajanja otpada i podizanje kvalitete dostupne infrastrukture prepoznata je kao područje koje zahtijeva dodatno planiranje u vidu održivog razvoja. Trenutna situacija nije na zadovoljavajućoj razini te je potrebna sanacija odlagališta i priprema novog sustava odvajanja otpada kako bi se smanjili štetni utjecaji na okoliš, onečišćenje površinskih i podzemnih voda, tla i zraka.</w:t>
            </w:r>
          </w:p>
        </w:tc>
      </w:tr>
      <w:tr w:rsidR="00467E87" w:rsidRPr="00DE5B24" w14:paraId="28FA7A86"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2808E879" w14:textId="77777777" w:rsidR="00467E87" w:rsidRPr="00DE5B24" w:rsidRDefault="00467E87" w:rsidP="00467E87">
            <w:pPr>
              <w:rPr>
                <w:b/>
                <w:bCs/>
              </w:rPr>
            </w:pPr>
            <w:r w:rsidRPr="00DE5B24">
              <w:rPr>
                <w:b/>
                <w:bCs/>
              </w:rPr>
              <w:t>Doprinos provedbi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0E9FE5EF" w14:textId="77777777" w:rsidR="00E34F76" w:rsidRDefault="00E34F76" w:rsidP="00467E87">
            <w:r>
              <w:t xml:space="preserve">Nacionalna razvoja strategija Republike Hrvatske do 2030. godine </w:t>
            </w:r>
          </w:p>
          <w:p w14:paraId="78CB43F1" w14:textId="72324C24" w:rsidR="00467E87" w:rsidRPr="00DE5B24" w:rsidRDefault="00E34F76" w:rsidP="00467E87">
            <w:r>
              <w:t>Plan razvoja Krapinsko-zagorske županije 2021. - 2027.</w:t>
            </w:r>
          </w:p>
        </w:tc>
      </w:tr>
      <w:tr w:rsidR="00467E87" w:rsidRPr="00DE5B24" w14:paraId="134F6AFC" w14:textId="77777777" w:rsidTr="002A3B6C">
        <w:tc>
          <w:tcPr>
            <w:tcW w:w="4069" w:type="dxa"/>
            <w:tcBorders>
              <w:top w:val="single" w:sz="4" w:space="0" w:color="auto"/>
              <w:left w:val="single" w:sz="4" w:space="0" w:color="auto"/>
              <w:bottom w:val="single" w:sz="4" w:space="0" w:color="auto"/>
              <w:right w:val="single" w:sz="4" w:space="0" w:color="auto"/>
            </w:tcBorders>
            <w:hideMark/>
          </w:tcPr>
          <w:p w14:paraId="2C3B37D4" w14:textId="77777777" w:rsidR="00467E87" w:rsidRPr="00DE5B24" w:rsidRDefault="00467E87" w:rsidP="00467E87">
            <w:pPr>
              <w:rPr>
                <w:b/>
                <w:bCs/>
              </w:rPr>
            </w:pPr>
            <w:r w:rsidRPr="00DE5B24">
              <w:rPr>
                <w:b/>
                <w:bCs/>
              </w:rPr>
              <w:t>Naziv cilja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76D98EFD" w14:textId="77777777" w:rsidR="00467E87" w:rsidRPr="00DE5B24" w:rsidRDefault="00467E87" w:rsidP="00467E87">
            <w:r w:rsidRPr="00DE5B24">
              <w:t>SC 8. Ekološka i energetska tranzicija za klimatsku neutralnost</w:t>
            </w:r>
          </w:p>
        </w:tc>
      </w:tr>
      <w:tr w:rsidR="00467E87" w:rsidRPr="00DE5B24" w14:paraId="0549B26E"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6106A385" w14:textId="77777777" w:rsidR="00467E87" w:rsidRPr="00DE5B24" w:rsidRDefault="00467E87" w:rsidP="00467E87">
            <w:pPr>
              <w:rPr>
                <w:b/>
                <w:bCs/>
              </w:rPr>
            </w:pPr>
            <w:r w:rsidRPr="00DE5B24">
              <w:rPr>
                <w:b/>
                <w:bCs/>
              </w:rPr>
              <w:t>Vrijeme provedbe mjere</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56BBFF9B" w14:textId="677B64CA" w:rsidR="00467E87" w:rsidRPr="00DE5B24" w:rsidRDefault="002F6EE1" w:rsidP="00467E87">
            <w:r>
              <w:t>siječanj 2022. - svibanj 2025.</w:t>
            </w:r>
          </w:p>
        </w:tc>
      </w:tr>
      <w:tr w:rsidR="00467E87" w:rsidRPr="00DE5B24" w14:paraId="743DC2B7"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774EE69F" w14:textId="77777777" w:rsidR="00467E87" w:rsidRPr="00DE5B24" w:rsidRDefault="00467E87" w:rsidP="00467E87">
            <w:pPr>
              <w:rPr>
                <w:b/>
                <w:bCs/>
              </w:rPr>
            </w:pPr>
            <w:r w:rsidRPr="00DE5B24">
              <w:rPr>
                <w:b/>
                <w:bCs/>
              </w:rPr>
              <w:t>Ključne aktivnosti</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28F2589A" w14:textId="77777777" w:rsidR="00467E87" w:rsidRPr="00DE5B24" w:rsidRDefault="00467E87" w:rsidP="00467E87">
            <w:pPr>
              <w:rPr>
                <w:b/>
                <w:bCs/>
              </w:rPr>
            </w:pPr>
            <w:r w:rsidRPr="00DE5B24">
              <w:rPr>
                <w:b/>
                <w:bCs/>
              </w:rPr>
              <w:t>Vrijeme provedbe</w:t>
            </w:r>
          </w:p>
        </w:tc>
      </w:tr>
      <w:tr w:rsidR="00467E87" w:rsidRPr="00DE5B24" w14:paraId="4015E160" w14:textId="77777777" w:rsidTr="00574563">
        <w:tc>
          <w:tcPr>
            <w:tcW w:w="4069" w:type="dxa"/>
            <w:tcBorders>
              <w:top w:val="single" w:sz="4" w:space="0" w:color="auto"/>
              <w:left w:val="single" w:sz="4" w:space="0" w:color="auto"/>
              <w:bottom w:val="single" w:sz="4" w:space="0" w:color="auto"/>
              <w:right w:val="single" w:sz="4" w:space="0" w:color="auto"/>
            </w:tcBorders>
            <w:vAlign w:val="center"/>
          </w:tcPr>
          <w:p w14:paraId="0063DE38" w14:textId="0098E102" w:rsidR="00467E87" w:rsidRPr="00DE5B24" w:rsidRDefault="00467E87" w:rsidP="00467E87">
            <w:pPr>
              <w:jc w:val="left"/>
            </w:pPr>
            <w:r w:rsidRPr="00DE5B24">
              <w:t>1.</w:t>
            </w:r>
            <w:r w:rsidR="00627060">
              <w:t>12</w:t>
            </w:r>
            <w:r w:rsidRPr="00DE5B24">
              <w:t>.1. Sanacija odlagališta smeća i divljih odlagališta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1250C803" w14:textId="5559E004" w:rsidR="00467E87" w:rsidRPr="00DE5B24" w:rsidRDefault="002F6EE1" w:rsidP="00467E87">
            <w:r>
              <w:t>siječanj 2022. - svibanj 2025.</w:t>
            </w:r>
          </w:p>
        </w:tc>
      </w:tr>
      <w:tr w:rsidR="00467E87" w:rsidRPr="00DE5B24" w14:paraId="4D51C276"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7BB59F1B" w14:textId="686AD835" w:rsidR="00467E87" w:rsidRPr="00DE5B24" w:rsidRDefault="00467E87" w:rsidP="00467E87">
            <w:pPr>
              <w:jc w:val="left"/>
            </w:pPr>
            <w:r w:rsidRPr="00DE5B24">
              <w:t>1.</w:t>
            </w:r>
            <w:r w:rsidR="00627060">
              <w:t>12</w:t>
            </w:r>
            <w:r w:rsidRPr="00DE5B24">
              <w:t>.2. Očuvanje i unaprjeđenje kvalitete okoliša</w:t>
            </w:r>
          </w:p>
        </w:tc>
        <w:tc>
          <w:tcPr>
            <w:tcW w:w="4993" w:type="dxa"/>
            <w:gridSpan w:val="2"/>
            <w:tcBorders>
              <w:top w:val="single" w:sz="4" w:space="0" w:color="auto"/>
              <w:left w:val="single" w:sz="4" w:space="0" w:color="auto"/>
              <w:bottom w:val="single" w:sz="4" w:space="0" w:color="auto"/>
              <w:right w:val="single" w:sz="4" w:space="0" w:color="auto"/>
            </w:tcBorders>
            <w:vAlign w:val="center"/>
          </w:tcPr>
          <w:p w14:paraId="01A5B65D" w14:textId="6D1D28FC" w:rsidR="00467E87" w:rsidRPr="00DE5B24" w:rsidRDefault="002F6EE1" w:rsidP="00467E87">
            <w:r>
              <w:t>siječanj 2022. - svibanj 2025.</w:t>
            </w:r>
          </w:p>
        </w:tc>
      </w:tr>
      <w:tr w:rsidR="00467E87" w:rsidRPr="00DE5B24" w14:paraId="5983318F"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5C78295D" w14:textId="0E79EAF8" w:rsidR="00467E87" w:rsidRPr="00DE5B24" w:rsidRDefault="00467E87" w:rsidP="00467E87">
            <w:pPr>
              <w:jc w:val="left"/>
            </w:pPr>
            <w:r w:rsidRPr="00DE5B24">
              <w:t>1.</w:t>
            </w:r>
            <w:r w:rsidR="00627060">
              <w:t>12</w:t>
            </w:r>
            <w:r w:rsidRPr="00DE5B24">
              <w:t>.3. Podizanje svijesti o važnosti očuvanja okoliša i zaštite prirode</w:t>
            </w:r>
          </w:p>
        </w:tc>
        <w:tc>
          <w:tcPr>
            <w:tcW w:w="4993" w:type="dxa"/>
            <w:gridSpan w:val="2"/>
            <w:tcBorders>
              <w:top w:val="single" w:sz="4" w:space="0" w:color="auto"/>
              <w:left w:val="single" w:sz="4" w:space="0" w:color="auto"/>
              <w:bottom w:val="single" w:sz="4" w:space="0" w:color="auto"/>
              <w:right w:val="single" w:sz="4" w:space="0" w:color="auto"/>
            </w:tcBorders>
            <w:vAlign w:val="center"/>
          </w:tcPr>
          <w:p w14:paraId="08D7CA93" w14:textId="0BA90829" w:rsidR="00467E87" w:rsidRPr="00DE5B24" w:rsidRDefault="002F6EE1" w:rsidP="00467E87">
            <w:r>
              <w:t>siječanj 2022. - svibanj 2025.</w:t>
            </w:r>
          </w:p>
        </w:tc>
      </w:tr>
      <w:tr w:rsidR="00467E87" w:rsidRPr="00DE5B24" w14:paraId="5E8C210C"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2273F042" w14:textId="77777777" w:rsidR="00467E87" w:rsidRPr="00DE5B24" w:rsidRDefault="00467E87" w:rsidP="00467E87">
            <w:pPr>
              <w:rPr>
                <w:b/>
                <w:bCs/>
              </w:rPr>
            </w:pPr>
            <w:r w:rsidRPr="00DE5B24">
              <w:rPr>
                <w:b/>
                <w:bCs/>
              </w:rPr>
              <w:t>Pokazatelj rezultata</w:t>
            </w:r>
          </w:p>
        </w:tc>
        <w:tc>
          <w:tcPr>
            <w:tcW w:w="2120" w:type="dxa"/>
            <w:tcBorders>
              <w:top w:val="single" w:sz="4" w:space="0" w:color="auto"/>
              <w:left w:val="single" w:sz="4" w:space="0" w:color="auto"/>
              <w:bottom w:val="single" w:sz="4" w:space="0" w:color="auto"/>
              <w:right w:val="single" w:sz="4" w:space="0" w:color="auto"/>
            </w:tcBorders>
            <w:vAlign w:val="center"/>
            <w:hideMark/>
          </w:tcPr>
          <w:p w14:paraId="54D4CB7F" w14:textId="77777777" w:rsidR="00467E87" w:rsidRPr="00DE5B24" w:rsidRDefault="00467E87" w:rsidP="00467E87">
            <w:pPr>
              <w:rPr>
                <w:b/>
                <w:bCs/>
              </w:rPr>
            </w:pPr>
            <w:r w:rsidRPr="00DE5B24">
              <w:rPr>
                <w:b/>
                <w:bCs/>
              </w:rPr>
              <w:t>Početna vrijednost</w:t>
            </w:r>
          </w:p>
        </w:tc>
        <w:tc>
          <w:tcPr>
            <w:tcW w:w="2873" w:type="dxa"/>
            <w:tcBorders>
              <w:top w:val="single" w:sz="4" w:space="0" w:color="auto"/>
              <w:left w:val="single" w:sz="4" w:space="0" w:color="auto"/>
              <w:bottom w:val="single" w:sz="4" w:space="0" w:color="auto"/>
              <w:right w:val="single" w:sz="4" w:space="0" w:color="auto"/>
            </w:tcBorders>
            <w:vAlign w:val="center"/>
            <w:hideMark/>
          </w:tcPr>
          <w:p w14:paraId="028FB7D5" w14:textId="77777777" w:rsidR="00467E87" w:rsidRPr="00DE5B24" w:rsidRDefault="00467E87" w:rsidP="00467E87">
            <w:pPr>
              <w:rPr>
                <w:b/>
                <w:bCs/>
              </w:rPr>
            </w:pPr>
            <w:r w:rsidRPr="00DE5B24">
              <w:rPr>
                <w:b/>
                <w:bCs/>
              </w:rPr>
              <w:t>Ciljana vrijednost</w:t>
            </w:r>
          </w:p>
        </w:tc>
      </w:tr>
      <w:tr w:rsidR="00467E87" w:rsidRPr="00DE5B24" w14:paraId="1ABE476D"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40DCABD1" w14:textId="48A5F10E" w:rsidR="00467E87" w:rsidRPr="00DE5B24" w:rsidRDefault="00467E87" w:rsidP="00467E87">
            <w:r w:rsidRPr="00DE5B24">
              <w:t>Količina prikupljenog odvojenog otpada</w:t>
            </w:r>
            <w:r w:rsidR="00F1741B">
              <w:t xml:space="preserve"> u tonama</w:t>
            </w:r>
          </w:p>
        </w:tc>
        <w:tc>
          <w:tcPr>
            <w:tcW w:w="2120" w:type="dxa"/>
            <w:tcBorders>
              <w:top w:val="single" w:sz="4" w:space="0" w:color="auto"/>
              <w:left w:val="single" w:sz="4" w:space="0" w:color="auto"/>
              <w:bottom w:val="single" w:sz="4" w:space="0" w:color="auto"/>
              <w:right w:val="single" w:sz="4" w:space="0" w:color="auto"/>
            </w:tcBorders>
            <w:vAlign w:val="center"/>
          </w:tcPr>
          <w:p w14:paraId="6CB85554" w14:textId="72FCD85F" w:rsidR="00467E87" w:rsidRPr="00DE5B24" w:rsidRDefault="00F1741B" w:rsidP="00467E87">
            <w:r>
              <w:t>34,42 (2020)</w:t>
            </w:r>
            <w:r>
              <w:rPr>
                <w:rStyle w:val="Referencafusnote"/>
              </w:rPr>
              <w:footnoteReference w:id="8"/>
            </w:r>
          </w:p>
        </w:tc>
        <w:tc>
          <w:tcPr>
            <w:tcW w:w="2873" w:type="dxa"/>
            <w:tcBorders>
              <w:top w:val="single" w:sz="4" w:space="0" w:color="auto"/>
              <w:left w:val="single" w:sz="4" w:space="0" w:color="auto"/>
              <w:bottom w:val="single" w:sz="4" w:space="0" w:color="auto"/>
              <w:right w:val="single" w:sz="4" w:space="0" w:color="auto"/>
            </w:tcBorders>
            <w:vAlign w:val="center"/>
          </w:tcPr>
          <w:p w14:paraId="76AE60A3" w14:textId="5E677790" w:rsidR="00467E87" w:rsidRPr="00DE5B24" w:rsidRDefault="00F1741B" w:rsidP="00467E87">
            <w:r>
              <w:t>38</w:t>
            </w:r>
          </w:p>
        </w:tc>
      </w:tr>
      <w:tr w:rsidR="00467E87" w:rsidRPr="00DE5B24" w14:paraId="62C092BC" w14:textId="77777777" w:rsidTr="00574563">
        <w:tc>
          <w:tcPr>
            <w:tcW w:w="4069" w:type="dxa"/>
            <w:tcBorders>
              <w:top w:val="single" w:sz="4" w:space="0" w:color="auto"/>
              <w:left w:val="single" w:sz="4" w:space="0" w:color="auto"/>
              <w:bottom w:val="single" w:sz="4" w:space="0" w:color="auto"/>
              <w:right w:val="single" w:sz="4" w:space="0" w:color="auto"/>
            </w:tcBorders>
            <w:vAlign w:val="center"/>
          </w:tcPr>
          <w:p w14:paraId="10C6DDF8" w14:textId="5908F1B4" w:rsidR="00467E87" w:rsidRPr="00DE5B24" w:rsidRDefault="00467E87" w:rsidP="00467E87">
            <w:r w:rsidRPr="00DE5B24">
              <w:t>Broj korisnika subvencija za energetsku obnovu kuća i povećanje energetske učinkovitosti</w:t>
            </w:r>
          </w:p>
        </w:tc>
        <w:tc>
          <w:tcPr>
            <w:tcW w:w="2120" w:type="dxa"/>
            <w:tcBorders>
              <w:top w:val="single" w:sz="4" w:space="0" w:color="auto"/>
              <w:left w:val="single" w:sz="4" w:space="0" w:color="auto"/>
              <w:bottom w:val="single" w:sz="4" w:space="0" w:color="auto"/>
              <w:right w:val="single" w:sz="4" w:space="0" w:color="auto"/>
            </w:tcBorders>
            <w:vAlign w:val="center"/>
          </w:tcPr>
          <w:p w14:paraId="383E1D81" w14:textId="77777777" w:rsidR="00467E87" w:rsidRPr="00DE5B24" w:rsidRDefault="00467E87" w:rsidP="00467E87"/>
        </w:tc>
        <w:tc>
          <w:tcPr>
            <w:tcW w:w="2873" w:type="dxa"/>
            <w:tcBorders>
              <w:top w:val="single" w:sz="4" w:space="0" w:color="auto"/>
              <w:left w:val="single" w:sz="4" w:space="0" w:color="auto"/>
              <w:bottom w:val="single" w:sz="4" w:space="0" w:color="auto"/>
              <w:right w:val="single" w:sz="4" w:space="0" w:color="auto"/>
            </w:tcBorders>
            <w:vAlign w:val="center"/>
          </w:tcPr>
          <w:p w14:paraId="41FEB05C" w14:textId="77777777" w:rsidR="00467E87" w:rsidRPr="00DE5B24" w:rsidRDefault="00467E87" w:rsidP="00467E87"/>
        </w:tc>
      </w:tr>
      <w:tr w:rsidR="00467E87" w:rsidRPr="00DE5B24" w14:paraId="6BC8DB46" w14:textId="77777777" w:rsidTr="002A3B6C">
        <w:tc>
          <w:tcPr>
            <w:tcW w:w="9062" w:type="dxa"/>
            <w:gridSpan w:val="3"/>
            <w:tcBorders>
              <w:top w:val="single" w:sz="4" w:space="0" w:color="auto"/>
              <w:left w:val="single" w:sz="4" w:space="0" w:color="auto"/>
              <w:bottom w:val="single" w:sz="4" w:space="0" w:color="auto"/>
              <w:right w:val="single" w:sz="4" w:space="0" w:color="auto"/>
            </w:tcBorders>
            <w:vAlign w:val="center"/>
            <w:hideMark/>
          </w:tcPr>
          <w:p w14:paraId="6B689AE7" w14:textId="77777777" w:rsidR="0049499C" w:rsidRDefault="0049499C" w:rsidP="0049499C">
            <w:pPr>
              <w:rPr>
                <w:rFonts w:cs="Times New Roman"/>
              </w:rPr>
            </w:pPr>
            <w:r>
              <w:rPr>
                <w:rFonts w:cs="Times New Roman"/>
              </w:rPr>
              <w:t xml:space="preserve">Ova mjera usklađena je s EU prioritetom 2. Zelenija Europa te ima za cilj smanjenje onečišćenja, unaprjeđenje zelene infrastrukture  promicanje prilagodbe na klimatske promjene. </w:t>
            </w:r>
          </w:p>
          <w:p w14:paraId="270B91B2" w14:textId="77777777" w:rsidR="0049499C" w:rsidRDefault="0049499C" w:rsidP="0049499C">
            <w:pPr>
              <w:rPr>
                <w:rFonts w:cs="Times New Roman"/>
              </w:rPr>
            </w:pPr>
            <w:r>
              <w:rPr>
                <w:rFonts w:cs="Times New Roman"/>
              </w:rPr>
              <w:t>Mjera doprinosi zelenoj tranziciji poticanjem zelenih ulaganja, promicanjem očuvanja okoliša, korištenja ekološki prihvatljivih rješenja, unaprjeđenja ekosustava i bioraznolikosti.</w:t>
            </w:r>
          </w:p>
          <w:p w14:paraId="73B46D0F" w14:textId="2E5332C2" w:rsidR="00467E87" w:rsidRPr="0049499C" w:rsidRDefault="0049499C" w:rsidP="00467E87">
            <w:pPr>
              <w:rPr>
                <w:rFonts w:cs="Times New Roman"/>
              </w:rPr>
            </w:pPr>
            <w:r>
              <w:rPr>
                <w:rFonts w:cs="Times New Roman"/>
              </w:rPr>
              <w:t xml:space="preserve">Provedba mjere doprinosi UN cilju održivog razvoja 15. Očuvanje života na zemlji s ciljem zaštite okoliša, ekosustava, održivog upravljanja šumama, zaustavljanja degradacije tla te sprječavanja uništavanja biološke raznolikosti. </w:t>
            </w:r>
          </w:p>
        </w:tc>
      </w:tr>
    </w:tbl>
    <w:p w14:paraId="006FDE3C" w14:textId="1DBFB25A" w:rsidR="00F1741B" w:rsidRDefault="00F1741B"/>
    <w:p w14:paraId="5E29FBAA" w14:textId="77777777" w:rsidR="006A3998" w:rsidRDefault="006A3998"/>
    <w:tbl>
      <w:tblPr>
        <w:tblStyle w:val="Reetkatablice"/>
        <w:tblW w:w="0" w:type="auto"/>
        <w:tblInd w:w="0" w:type="dxa"/>
        <w:tblLook w:val="04A0" w:firstRow="1" w:lastRow="0" w:firstColumn="1" w:lastColumn="0" w:noHBand="0" w:noVBand="1"/>
      </w:tblPr>
      <w:tblGrid>
        <w:gridCol w:w="4069"/>
        <w:gridCol w:w="2120"/>
        <w:gridCol w:w="2873"/>
      </w:tblGrid>
      <w:tr w:rsidR="0049499C" w:rsidRPr="00DE5B24" w14:paraId="662E4CB8" w14:textId="77777777" w:rsidTr="008C2F25">
        <w:tc>
          <w:tcPr>
            <w:tcW w:w="9062" w:type="dxa"/>
            <w:gridSpan w:val="3"/>
            <w:tcBorders>
              <w:top w:val="single" w:sz="4" w:space="0" w:color="auto"/>
              <w:left w:val="single" w:sz="4" w:space="0" w:color="auto"/>
              <w:bottom w:val="single" w:sz="4" w:space="0" w:color="auto"/>
              <w:right w:val="single" w:sz="4" w:space="0" w:color="auto"/>
            </w:tcBorders>
            <w:shd w:val="clear" w:color="auto" w:fill="D2CAB6" w:themeFill="background2" w:themeFillShade="E6"/>
            <w:vAlign w:val="center"/>
          </w:tcPr>
          <w:p w14:paraId="1F7EFFF6" w14:textId="527F8BF5" w:rsidR="0049499C" w:rsidRPr="00DE5B24" w:rsidRDefault="0049499C" w:rsidP="0049499C">
            <w:pPr>
              <w:rPr>
                <w:b/>
                <w:bCs/>
              </w:rPr>
            </w:pPr>
            <w:r>
              <w:rPr>
                <w:b/>
                <w:bCs/>
                <w:color w:val="000000" w:themeColor="text1"/>
              </w:rPr>
              <w:t>Naziv strateškog cilja:  SC 8 Ekološka i energetska tranzicija za klimatsku neutralnost</w:t>
            </w:r>
          </w:p>
        </w:tc>
      </w:tr>
      <w:tr w:rsidR="0049499C" w:rsidRPr="00DE5B24" w14:paraId="43C84F64" w14:textId="77777777" w:rsidTr="008C2F25">
        <w:tc>
          <w:tcPr>
            <w:tcW w:w="9062" w:type="dxa"/>
            <w:gridSpan w:val="3"/>
            <w:tcBorders>
              <w:top w:val="single" w:sz="4" w:space="0" w:color="auto"/>
              <w:left w:val="single" w:sz="4" w:space="0" w:color="auto"/>
              <w:bottom w:val="single" w:sz="4" w:space="0" w:color="auto"/>
              <w:right w:val="single" w:sz="4" w:space="0" w:color="auto"/>
            </w:tcBorders>
            <w:shd w:val="clear" w:color="auto" w:fill="D2CAB6" w:themeFill="background2" w:themeFillShade="E6"/>
            <w:vAlign w:val="center"/>
          </w:tcPr>
          <w:p w14:paraId="2DAF93DD" w14:textId="022912C5" w:rsidR="0049499C" w:rsidRPr="00DE5B24" w:rsidRDefault="0049499C" w:rsidP="0049499C">
            <w:pPr>
              <w:rPr>
                <w:b/>
                <w:bCs/>
              </w:rPr>
            </w:pPr>
            <w:r>
              <w:rPr>
                <w:b/>
                <w:bCs/>
                <w:color w:val="000000" w:themeColor="text1"/>
              </w:rPr>
              <w:t>Naziv posebnog cilja: PC9. Poticanje održivog upravljanja prirodnim i izgrađenim okolišem</w:t>
            </w:r>
          </w:p>
        </w:tc>
      </w:tr>
      <w:tr w:rsidR="00467E87" w:rsidRPr="00DE5B24" w14:paraId="6F820742" w14:textId="77777777" w:rsidTr="002A3B6C">
        <w:tc>
          <w:tcPr>
            <w:tcW w:w="9062" w:type="dxa"/>
            <w:gridSpan w:val="3"/>
            <w:tcBorders>
              <w:top w:val="single" w:sz="4" w:space="0" w:color="auto"/>
              <w:left w:val="single" w:sz="4" w:space="0" w:color="auto"/>
              <w:bottom w:val="single" w:sz="4" w:space="0" w:color="auto"/>
              <w:right w:val="single" w:sz="4" w:space="0" w:color="auto"/>
            </w:tcBorders>
            <w:shd w:val="clear" w:color="auto" w:fill="D2CAB6" w:themeFill="background2" w:themeFillShade="E6"/>
            <w:hideMark/>
          </w:tcPr>
          <w:p w14:paraId="381DEFB7" w14:textId="13BBE2DA" w:rsidR="00467E87" w:rsidRPr="00DE5B24" w:rsidRDefault="00467E87" w:rsidP="00467E87">
            <w:pPr>
              <w:rPr>
                <w:b/>
                <w:bCs/>
              </w:rPr>
            </w:pPr>
            <w:r w:rsidRPr="00DE5B24">
              <w:rPr>
                <w:b/>
                <w:bCs/>
              </w:rPr>
              <w:t>Naziv mjere:</w:t>
            </w:r>
            <w:r w:rsidRPr="00DE5B24">
              <w:t xml:space="preserve"> </w:t>
            </w:r>
            <w:r w:rsidRPr="00DE5B24">
              <w:rPr>
                <w:b/>
                <w:bCs/>
              </w:rPr>
              <w:t>1.</w:t>
            </w:r>
            <w:r w:rsidR="00627060">
              <w:rPr>
                <w:b/>
                <w:bCs/>
              </w:rPr>
              <w:t>13</w:t>
            </w:r>
            <w:r w:rsidRPr="00DE5B24">
              <w:rPr>
                <w:b/>
                <w:bCs/>
              </w:rPr>
              <w:t>. Unaprjeđenje i održavanje sustava vodoopskrbe</w:t>
            </w:r>
          </w:p>
        </w:tc>
      </w:tr>
      <w:tr w:rsidR="00467E87" w:rsidRPr="00DE5B24" w14:paraId="1D9048AF" w14:textId="77777777" w:rsidTr="002A3B6C">
        <w:tc>
          <w:tcPr>
            <w:tcW w:w="9062" w:type="dxa"/>
            <w:gridSpan w:val="3"/>
            <w:tcBorders>
              <w:top w:val="single" w:sz="4" w:space="0" w:color="auto"/>
              <w:left w:val="single" w:sz="4" w:space="0" w:color="auto"/>
              <w:bottom w:val="single" w:sz="4" w:space="0" w:color="auto"/>
              <w:right w:val="single" w:sz="4" w:space="0" w:color="auto"/>
            </w:tcBorders>
            <w:hideMark/>
          </w:tcPr>
          <w:p w14:paraId="6A5D6FA0" w14:textId="77777777" w:rsidR="00467E87" w:rsidRPr="00DE5B24" w:rsidRDefault="00467E87" w:rsidP="00467E87">
            <w:r w:rsidRPr="00DE5B24">
              <w:rPr>
                <w:b/>
                <w:bCs/>
              </w:rPr>
              <w:t xml:space="preserve">Opis mjere: </w:t>
            </w:r>
            <w:r w:rsidRPr="00DE5B24">
              <w:t>Ulaganjem u sustav vodoopskrbe i održavanje komunalnih vodnih građevina osigurati će se učinkovit sustav opskrbe pitkom vodom čime će se unaprijediti kvaliteta života svih stanovnika i očuvati prirodno vodno bogatstvo i izvori pitke vode.</w:t>
            </w:r>
          </w:p>
        </w:tc>
      </w:tr>
      <w:tr w:rsidR="00467E87" w:rsidRPr="00DE5B24" w14:paraId="0628F1AC"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43412935" w14:textId="77777777" w:rsidR="00467E87" w:rsidRPr="00DE5B24" w:rsidRDefault="00467E87" w:rsidP="00467E87">
            <w:pPr>
              <w:rPr>
                <w:b/>
                <w:bCs/>
              </w:rPr>
            </w:pPr>
            <w:r w:rsidRPr="00DE5B24">
              <w:rPr>
                <w:b/>
                <w:bCs/>
              </w:rPr>
              <w:t>Doprinos provedbi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14C07C0F" w14:textId="77777777" w:rsidR="00E34F76" w:rsidRDefault="00E34F76" w:rsidP="00467E87">
            <w:r>
              <w:t xml:space="preserve">Nacionalna razvoja strategija Republike Hrvatske do 2030. godine </w:t>
            </w:r>
          </w:p>
          <w:p w14:paraId="35D6A29B" w14:textId="2744C82F" w:rsidR="00467E87" w:rsidRPr="00DE5B24" w:rsidRDefault="00E34F76" w:rsidP="00467E87">
            <w:r>
              <w:t>Plan razvoja Krapinsko-zagorske županije 2021. - 2027.</w:t>
            </w:r>
          </w:p>
        </w:tc>
      </w:tr>
      <w:tr w:rsidR="00467E87" w:rsidRPr="00DE5B24" w14:paraId="1B5C4BE0" w14:textId="77777777" w:rsidTr="002A3B6C">
        <w:tc>
          <w:tcPr>
            <w:tcW w:w="4069" w:type="dxa"/>
            <w:tcBorders>
              <w:top w:val="single" w:sz="4" w:space="0" w:color="auto"/>
              <w:left w:val="single" w:sz="4" w:space="0" w:color="auto"/>
              <w:bottom w:val="single" w:sz="4" w:space="0" w:color="auto"/>
              <w:right w:val="single" w:sz="4" w:space="0" w:color="auto"/>
            </w:tcBorders>
            <w:hideMark/>
          </w:tcPr>
          <w:p w14:paraId="6BCC1365" w14:textId="77777777" w:rsidR="00467E87" w:rsidRPr="00DE5B24" w:rsidRDefault="00467E87" w:rsidP="00467E87">
            <w:pPr>
              <w:rPr>
                <w:b/>
                <w:bCs/>
              </w:rPr>
            </w:pPr>
            <w:r w:rsidRPr="00DE5B24">
              <w:rPr>
                <w:b/>
                <w:bCs/>
              </w:rPr>
              <w:t>Naziv cilja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0F110793" w14:textId="77777777" w:rsidR="00467E87" w:rsidRPr="00DE5B24" w:rsidRDefault="00467E87" w:rsidP="00467E87">
            <w:r w:rsidRPr="00DE5B24">
              <w:t>SC 8. Ekološka i energetska tranzicija za klimatsku neutralnost</w:t>
            </w:r>
          </w:p>
        </w:tc>
      </w:tr>
      <w:tr w:rsidR="00467E87" w:rsidRPr="00DE5B24" w14:paraId="60FDB7B9"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6DAA2FE8" w14:textId="77777777" w:rsidR="00467E87" w:rsidRPr="00DE5B24" w:rsidRDefault="00467E87" w:rsidP="00467E87">
            <w:pPr>
              <w:rPr>
                <w:b/>
                <w:bCs/>
              </w:rPr>
            </w:pPr>
            <w:r w:rsidRPr="00DE5B24">
              <w:rPr>
                <w:b/>
                <w:bCs/>
              </w:rPr>
              <w:t>Vrijeme provedbe mjere</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34FCCAD2" w14:textId="2A0CD261" w:rsidR="00467E87" w:rsidRPr="00DE5B24" w:rsidRDefault="002F6EE1" w:rsidP="00467E87">
            <w:r>
              <w:t>siječanj 2022. - svibanj 2025.</w:t>
            </w:r>
          </w:p>
        </w:tc>
      </w:tr>
      <w:tr w:rsidR="00467E87" w:rsidRPr="00DE5B24" w14:paraId="115D91FB"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007E2175" w14:textId="77777777" w:rsidR="00467E87" w:rsidRPr="00DE5B24" w:rsidRDefault="00467E87" w:rsidP="00467E87">
            <w:pPr>
              <w:rPr>
                <w:b/>
                <w:bCs/>
              </w:rPr>
            </w:pPr>
            <w:r w:rsidRPr="00DE5B24">
              <w:rPr>
                <w:b/>
                <w:bCs/>
              </w:rPr>
              <w:t>Ključne aktivnosti</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01D6328A" w14:textId="77777777" w:rsidR="00467E87" w:rsidRPr="00DE5B24" w:rsidRDefault="00467E87" w:rsidP="00467E87">
            <w:pPr>
              <w:rPr>
                <w:b/>
                <w:bCs/>
              </w:rPr>
            </w:pPr>
            <w:r w:rsidRPr="00DE5B24">
              <w:rPr>
                <w:b/>
                <w:bCs/>
              </w:rPr>
              <w:t>Vrijeme provedbe</w:t>
            </w:r>
          </w:p>
        </w:tc>
      </w:tr>
      <w:tr w:rsidR="00467E87" w:rsidRPr="00DE5B24" w14:paraId="57C37CD7"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4DB611DA" w14:textId="7755FE98" w:rsidR="00467E87" w:rsidRPr="00DE5B24" w:rsidRDefault="00467E87" w:rsidP="00467E87">
            <w:pPr>
              <w:jc w:val="left"/>
            </w:pPr>
            <w:r w:rsidRPr="00DE5B24">
              <w:t>1.</w:t>
            </w:r>
            <w:r w:rsidR="00627060">
              <w:t>13</w:t>
            </w:r>
            <w:r w:rsidRPr="00DE5B24">
              <w:t>.1. Aktivnosti unaprjeđenja sustava vodoopskrbe i osiguravanja zdravstvene ispravnosti voda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5CD7A435" w14:textId="2D3470EC" w:rsidR="00467E87" w:rsidRPr="00DE5B24" w:rsidRDefault="002F6EE1" w:rsidP="00467E87">
            <w:r>
              <w:t>siječanj 2022. - svibanj 2025.</w:t>
            </w:r>
          </w:p>
        </w:tc>
      </w:tr>
      <w:tr w:rsidR="00467E87" w:rsidRPr="00DE5B24" w14:paraId="5885A23F"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01991A0D" w14:textId="77777777" w:rsidR="00467E87" w:rsidRPr="00DE5B24" w:rsidRDefault="00467E87" w:rsidP="00467E87">
            <w:pPr>
              <w:rPr>
                <w:b/>
                <w:bCs/>
              </w:rPr>
            </w:pPr>
            <w:r w:rsidRPr="00DE5B24">
              <w:rPr>
                <w:b/>
                <w:bCs/>
              </w:rPr>
              <w:t>Pokazatelj rezultata</w:t>
            </w:r>
          </w:p>
        </w:tc>
        <w:tc>
          <w:tcPr>
            <w:tcW w:w="2120" w:type="dxa"/>
            <w:tcBorders>
              <w:top w:val="single" w:sz="4" w:space="0" w:color="auto"/>
              <w:left w:val="single" w:sz="4" w:space="0" w:color="auto"/>
              <w:bottom w:val="single" w:sz="4" w:space="0" w:color="auto"/>
              <w:right w:val="single" w:sz="4" w:space="0" w:color="auto"/>
            </w:tcBorders>
            <w:vAlign w:val="center"/>
            <w:hideMark/>
          </w:tcPr>
          <w:p w14:paraId="6989254F" w14:textId="77777777" w:rsidR="00467E87" w:rsidRPr="00DE5B24" w:rsidRDefault="00467E87" w:rsidP="00467E87">
            <w:pPr>
              <w:rPr>
                <w:b/>
                <w:bCs/>
              </w:rPr>
            </w:pPr>
            <w:r w:rsidRPr="00DE5B24">
              <w:rPr>
                <w:b/>
                <w:bCs/>
              </w:rPr>
              <w:t>Početna vrijednost</w:t>
            </w:r>
          </w:p>
        </w:tc>
        <w:tc>
          <w:tcPr>
            <w:tcW w:w="2873" w:type="dxa"/>
            <w:tcBorders>
              <w:top w:val="single" w:sz="4" w:space="0" w:color="auto"/>
              <w:left w:val="single" w:sz="4" w:space="0" w:color="auto"/>
              <w:bottom w:val="single" w:sz="4" w:space="0" w:color="auto"/>
              <w:right w:val="single" w:sz="4" w:space="0" w:color="auto"/>
            </w:tcBorders>
            <w:vAlign w:val="center"/>
            <w:hideMark/>
          </w:tcPr>
          <w:p w14:paraId="4D693791" w14:textId="77777777" w:rsidR="00467E87" w:rsidRPr="00DE5B24" w:rsidRDefault="00467E87" w:rsidP="00467E87">
            <w:pPr>
              <w:rPr>
                <w:b/>
                <w:bCs/>
              </w:rPr>
            </w:pPr>
            <w:r w:rsidRPr="00DE5B24">
              <w:rPr>
                <w:b/>
                <w:bCs/>
              </w:rPr>
              <w:t>Ciljana vrijednost</w:t>
            </w:r>
          </w:p>
        </w:tc>
      </w:tr>
      <w:tr w:rsidR="00467E87" w:rsidRPr="00DE5B24" w14:paraId="2DAEE7B7"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19AE2C4C" w14:textId="5C9346CA" w:rsidR="00467E87" w:rsidRPr="00DE5B24" w:rsidRDefault="00467E87" w:rsidP="00467E87">
            <w:r w:rsidRPr="00DE5B24">
              <w:t>Novoizgrađene vodne građevine</w:t>
            </w:r>
          </w:p>
        </w:tc>
        <w:tc>
          <w:tcPr>
            <w:tcW w:w="2120" w:type="dxa"/>
            <w:tcBorders>
              <w:top w:val="single" w:sz="4" w:space="0" w:color="auto"/>
              <w:left w:val="single" w:sz="4" w:space="0" w:color="auto"/>
              <w:bottom w:val="single" w:sz="4" w:space="0" w:color="auto"/>
              <w:right w:val="single" w:sz="4" w:space="0" w:color="auto"/>
            </w:tcBorders>
            <w:vAlign w:val="center"/>
          </w:tcPr>
          <w:p w14:paraId="49E6182E" w14:textId="77777777" w:rsidR="00467E87" w:rsidRPr="00DE5B24" w:rsidRDefault="00467E87" w:rsidP="00467E87"/>
        </w:tc>
        <w:tc>
          <w:tcPr>
            <w:tcW w:w="2873" w:type="dxa"/>
            <w:tcBorders>
              <w:top w:val="single" w:sz="4" w:space="0" w:color="auto"/>
              <w:left w:val="single" w:sz="4" w:space="0" w:color="auto"/>
              <w:bottom w:val="single" w:sz="4" w:space="0" w:color="auto"/>
              <w:right w:val="single" w:sz="4" w:space="0" w:color="auto"/>
            </w:tcBorders>
            <w:vAlign w:val="center"/>
          </w:tcPr>
          <w:p w14:paraId="1B3A7BDF" w14:textId="77777777" w:rsidR="00467E87" w:rsidRPr="00DE5B24" w:rsidRDefault="00467E87" w:rsidP="00467E87"/>
        </w:tc>
      </w:tr>
      <w:tr w:rsidR="00467E87" w:rsidRPr="00DE5B24" w14:paraId="4750F2C0" w14:textId="77777777" w:rsidTr="002A3B6C">
        <w:tc>
          <w:tcPr>
            <w:tcW w:w="9062" w:type="dxa"/>
            <w:gridSpan w:val="3"/>
            <w:tcBorders>
              <w:top w:val="single" w:sz="4" w:space="0" w:color="auto"/>
              <w:left w:val="single" w:sz="4" w:space="0" w:color="auto"/>
              <w:bottom w:val="single" w:sz="4" w:space="0" w:color="auto"/>
              <w:right w:val="single" w:sz="4" w:space="0" w:color="auto"/>
            </w:tcBorders>
            <w:vAlign w:val="center"/>
            <w:hideMark/>
          </w:tcPr>
          <w:p w14:paraId="514EA742" w14:textId="77777777" w:rsidR="0049499C" w:rsidRDefault="0049499C" w:rsidP="0049499C">
            <w:pPr>
              <w:rPr>
                <w:rFonts w:cs="Times New Roman"/>
                <w:color w:val="000000" w:themeColor="text1"/>
              </w:rPr>
            </w:pPr>
            <w:r>
              <w:rPr>
                <w:rFonts w:cs="Times New Roman"/>
                <w:color w:val="000000" w:themeColor="text1"/>
              </w:rPr>
              <w:t xml:space="preserve">Ova mjera usklađena je s EU prioritetom 2. Zelenija Europa te ima za cilj održivo upravljanje vodama. </w:t>
            </w:r>
          </w:p>
          <w:p w14:paraId="51736DFC" w14:textId="77777777" w:rsidR="0049499C" w:rsidRDefault="0049499C" w:rsidP="0049499C">
            <w:pPr>
              <w:rPr>
                <w:rFonts w:cs="Times New Roman"/>
                <w:color w:val="000000" w:themeColor="text1"/>
              </w:rPr>
            </w:pPr>
            <w:r>
              <w:rPr>
                <w:rFonts w:cs="Times New Roman"/>
                <w:color w:val="000000" w:themeColor="text1"/>
              </w:rPr>
              <w:t>Provedba mjere doprinosi UN cilju održivog razvoja 6. Čista voda i sanitarni uvjeti s ciljem osiguranja pristupa čistoj i pitkoj vodi za sve te održivo upravljanje vodama uz osiguravanje higijenskih uvjeta.</w:t>
            </w:r>
          </w:p>
          <w:p w14:paraId="29FC18D2" w14:textId="544F42AC" w:rsidR="00467E87" w:rsidRPr="00DE5B24" w:rsidRDefault="0049499C" w:rsidP="0049499C">
            <w:pPr>
              <w:rPr>
                <w:i/>
                <w:iCs/>
              </w:rPr>
            </w:pPr>
            <w:r>
              <w:rPr>
                <w:rFonts w:cs="Times New Roman"/>
                <w:color w:val="000000" w:themeColor="text1"/>
              </w:rPr>
              <w:t>Mjera doprinosi zelenoj tranziciji poticanjem promicanjem očuvanja okoliša i voda te zdravlja ljudi i biljnog i životinjskog svijeta.</w:t>
            </w:r>
          </w:p>
        </w:tc>
      </w:tr>
    </w:tbl>
    <w:p w14:paraId="74C6CE4F" w14:textId="0BA881DA" w:rsidR="00E038B7" w:rsidRDefault="00E038B7"/>
    <w:p w14:paraId="5A8A3A8C" w14:textId="03F4E91A" w:rsidR="006A3998" w:rsidRDefault="006A3998"/>
    <w:p w14:paraId="659F2E8F" w14:textId="26CA12EB" w:rsidR="006A3998" w:rsidRDefault="006A3998"/>
    <w:p w14:paraId="31449B96" w14:textId="301197A5" w:rsidR="006A3998" w:rsidRDefault="006A3998"/>
    <w:p w14:paraId="2DF359BA" w14:textId="6BC604AB" w:rsidR="006A3998" w:rsidRDefault="006A3998"/>
    <w:p w14:paraId="26ADF4A1" w14:textId="7A8E9C87" w:rsidR="006A3998" w:rsidRDefault="006A3998"/>
    <w:p w14:paraId="4C17D14A" w14:textId="48C4F39A" w:rsidR="006A3998" w:rsidRDefault="006A3998"/>
    <w:p w14:paraId="46C22E1E" w14:textId="22700034" w:rsidR="006A3998" w:rsidRDefault="006A3998"/>
    <w:p w14:paraId="3DC4936C" w14:textId="3958697B" w:rsidR="006A3998" w:rsidRDefault="006A3998"/>
    <w:p w14:paraId="0FD365F5" w14:textId="3BFB2C6A" w:rsidR="006A3998" w:rsidRDefault="006A3998"/>
    <w:p w14:paraId="2DE3B221" w14:textId="77777777" w:rsidR="006A3998" w:rsidRDefault="006A3998"/>
    <w:tbl>
      <w:tblPr>
        <w:tblStyle w:val="Reetkatablice"/>
        <w:tblW w:w="0" w:type="auto"/>
        <w:tblInd w:w="0" w:type="dxa"/>
        <w:tblLook w:val="04A0" w:firstRow="1" w:lastRow="0" w:firstColumn="1" w:lastColumn="0" w:noHBand="0" w:noVBand="1"/>
      </w:tblPr>
      <w:tblGrid>
        <w:gridCol w:w="4069"/>
        <w:gridCol w:w="2120"/>
        <w:gridCol w:w="2873"/>
      </w:tblGrid>
      <w:tr w:rsidR="00631313" w:rsidRPr="00DE5B24" w14:paraId="5E96CB9E" w14:textId="77777777" w:rsidTr="00B765B0">
        <w:tc>
          <w:tcPr>
            <w:tcW w:w="9062" w:type="dxa"/>
            <w:gridSpan w:val="3"/>
            <w:tcBorders>
              <w:top w:val="single" w:sz="4" w:space="0" w:color="auto"/>
              <w:left w:val="single" w:sz="4" w:space="0" w:color="auto"/>
              <w:bottom w:val="single" w:sz="4" w:space="0" w:color="auto"/>
              <w:right w:val="single" w:sz="4" w:space="0" w:color="auto"/>
            </w:tcBorders>
            <w:shd w:val="clear" w:color="auto" w:fill="D2CAB6" w:themeFill="background2" w:themeFillShade="E6"/>
            <w:vAlign w:val="center"/>
          </w:tcPr>
          <w:p w14:paraId="5DA358E9" w14:textId="663F2AF1" w:rsidR="00631313" w:rsidRPr="00DE5B24" w:rsidRDefault="00631313" w:rsidP="00631313">
            <w:pPr>
              <w:rPr>
                <w:b/>
                <w:bCs/>
              </w:rPr>
            </w:pPr>
            <w:r>
              <w:rPr>
                <w:b/>
                <w:bCs/>
                <w:color w:val="000000" w:themeColor="text1"/>
              </w:rPr>
              <w:lastRenderedPageBreak/>
              <w:t>Naziv strateškog cilja:  SC 8 Ekološka i energetska tranzicija za klimatsku neutralnost</w:t>
            </w:r>
          </w:p>
        </w:tc>
      </w:tr>
      <w:tr w:rsidR="00631313" w:rsidRPr="00DE5B24" w14:paraId="0F950224" w14:textId="77777777" w:rsidTr="00B765B0">
        <w:tc>
          <w:tcPr>
            <w:tcW w:w="9062" w:type="dxa"/>
            <w:gridSpan w:val="3"/>
            <w:tcBorders>
              <w:top w:val="single" w:sz="4" w:space="0" w:color="auto"/>
              <w:left w:val="single" w:sz="4" w:space="0" w:color="auto"/>
              <w:bottom w:val="single" w:sz="4" w:space="0" w:color="auto"/>
              <w:right w:val="single" w:sz="4" w:space="0" w:color="auto"/>
            </w:tcBorders>
            <w:shd w:val="clear" w:color="auto" w:fill="D2CAB6" w:themeFill="background2" w:themeFillShade="E6"/>
            <w:vAlign w:val="center"/>
          </w:tcPr>
          <w:p w14:paraId="15DB0D2C" w14:textId="205F544B" w:rsidR="00631313" w:rsidRPr="00DE5B24" w:rsidRDefault="00631313" w:rsidP="00631313">
            <w:pPr>
              <w:rPr>
                <w:b/>
                <w:bCs/>
              </w:rPr>
            </w:pPr>
            <w:r>
              <w:rPr>
                <w:b/>
                <w:bCs/>
                <w:color w:val="000000" w:themeColor="text1"/>
              </w:rPr>
              <w:t>Naziv posebnog cilja: PC9. Poticanje održivog upravljanja prirodnim i izgrađenim okolišem</w:t>
            </w:r>
          </w:p>
        </w:tc>
      </w:tr>
      <w:tr w:rsidR="00467E87" w:rsidRPr="00DE5B24" w14:paraId="30AE1A0D" w14:textId="77777777" w:rsidTr="002A3B6C">
        <w:tc>
          <w:tcPr>
            <w:tcW w:w="9062" w:type="dxa"/>
            <w:gridSpan w:val="3"/>
            <w:tcBorders>
              <w:top w:val="single" w:sz="4" w:space="0" w:color="auto"/>
              <w:left w:val="single" w:sz="4" w:space="0" w:color="auto"/>
              <w:bottom w:val="single" w:sz="4" w:space="0" w:color="auto"/>
              <w:right w:val="single" w:sz="4" w:space="0" w:color="auto"/>
            </w:tcBorders>
            <w:shd w:val="clear" w:color="auto" w:fill="D2CAB6" w:themeFill="background2" w:themeFillShade="E6"/>
            <w:hideMark/>
          </w:tcPr>
          <w:p w14:paraId="5AD82270" w14:textId="4E8A5ED7" w:rsidR="00467E87" w:rsidRPr="00DE5B24" w:rsidRDefault="00467E87" w:rsidP="00467E87">
            <w:pPr>
              <w:rPr>
                <w:b/>
                <w:bCs/>
              </w:rPr>
            </w:pPr>
            <w:r w:rsidRPr="00DE5B24">
              <w:rPr>
                <w:b/>
                <w:bCs/>
              </w:rPr>
              <w:t>Naziv mjere: 1.</w:t>
            </w:r>
            <w:r w:rsidR="00627060">
              <w:rPr>
                <w:b/>
                <w:bCs/>
              </w:rPr>
              <w:t>14</w:t>
            </w:r>
            <w:r w:rsidRPr="00DE5B24">
              <w:rPr>
                <w:b/>
                <w:bCs/>
              </w:rPr>
              <w:t>. Unaprjeđenje sustava prostornog planiranja</w:t>
            </w:r>
          </w:p>
        </w:tc>
      </w:tr>
      <w:tr w:rsidR="00467E87" w:rsidRPr="00DE5B24" w14:paraId="45F776CB" w14:textId="77777777" w:rsidTr="002A3B6C">
        <w:tc>
          <w:tcPr>
            <w:tcW w:w="9062" w:type="dxa"/>
            <w:gridSpan w:val="3"/>
            <w:tcBorders>
              <w:top w:val="single" w:sz="4" w:space="0" w:color="auto"/>
              <w:left w:val="single" w:sz="4" w:space="0" w:color="auto"/>
              <w:bottom w:val="single" w:sz="4" w:space="0" w:color="auto"/>
              <w:right w:val="single" w:sz="4" w:space="0" w:color="auto"/>
            </w:tcBorders>
            <w:hideMark/>
          </w:tcPr>
          <w:p w14:paraId="222A25C3" w14:textId="6A4C142F" w:rsidR="00467E87" w:rsidRPr="00DE5B24" w:rsidRDefault="00467E87" w:rsidP="00467E87">
            <w:r w:rsidRPr="00DE5B24">
              <w:rPr>
                <w:b/>
                <w:bCs/>
              </w:rPr>
              <w:t xml:space="preserve">Opis mjere: </w:t>
            </w:r>
            <w:r w:rsidRPr="00DE5B24">
              <w:t>Učinkovito, odgovorno i pametno prostorno i urbanističko planiranje temelj je održivog razvoja te sprječavanja daljnjeg narušavanja prirodnog okoliša. Mjera uključuje izradu različitih geodetskih snimaka te projekata.</w:t>
            </w:r>
          </w:p>
        </w:tc>
      </w:tr>
      <w:tr w:rsidR="00467E87" w:rsidRPr="00DE5B24" w14:paraId="0C06DB20"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41951221" w14:textId="77777777" w:rsidR="00467E87" w:rsidRPr="00DE5B24" w:rsidRDefault="00467E87" w:rsidP="00467E87">
            <w:pPr>
              <w:rPr>
                <w:b/>
                <w:bCs/>
              </w:rPr>
            </w:pPr>
            <w:r w:rsidRPr="00DE5B24">
              <w:rPr>
                <w:b/>
                <w:bCs/>
              </w:rPr>
              <w:t>Doprinos provedbi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11BEE134" w14:textId="77777777" w:rsidR="00E34F76" w:rsidRDefault="00E34F76" w:rsidP="00467E87">
            <w:r>
              <w:t xml:space="preserve">Nacionalna razvoja strategija Republike Hrvatske do 2030. godine </w:t>
            </w:r>
          </w:p>
          <w:p w14:paraId="0EE5414D" w14:textId="3763FBC7" w:rsidR="00467E87" w:rsidRPr="00DE5B24" w:rsidRDefault="00E34F76" w:rsidP="00467E87">
            <w:r>
              <w:t>Plan razvoja Krapinsko-zagorske županije 2021. - 2027.</w:t>
            </w:r>
          </w:p>
        </w:tc>
      </w:tr>
      <w:tr w:rsidR="00467E87" w:rsidRPr="00DE5B24" w14:paraId="7B7129D1" w14:textId="77777777" w:rsidTr="002A3B6C">
        <w:tc>
          <w:tcPr>
            <w:tcW w:w="4069" w:type="dxa"/>
            <w:tcBorders>
              <w:top w:val="single" w:sz="4" w:space="0" w:color="auto"/>
              <w:left w:val="single" w:sz="4" w:space="0" w:color="auto"/>
              <w:bottom w:val="single" w:sz="4" w:space="0" w:color="auto"/>
              <w:right w:val="single" w:sz="4" w:space="0" w:color="auto"/>
            </w:tcBorders>
            <w:hideMark/>
          </w:tcPr>
          <w:p w14:paraId="7E111E48" w14:textId="77777777" w:rsidR="00467E87" w:rsidRPr="00DE5B24" w:rsidRDefault="00467E87" w:rsidP="00467E87">
            <w:pPr>
              <w:rPr>
                <w:b/>
                <w:bCs/>
              </w:rPr>
            </w:pPr>
            <w:r w:rsidRPr="00DE5B24">
              <w:rPr>
                <w:b/>
                <w:bCs/>
              </w:rPr>
              <w:t>Naziv cilja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71C3B12E" w14:textId="77777777" w:rsidR="00467E87" w:rsidRPr="00DE5B24" w:rsidRDefault="00467E87" w:rsidP="00467E87">
            <w:r w:rsidRPr="00DE5B24">
              <w:t>SC 8. Ekološka i energetska tranzicija za klimatsku neutralnost</w:t>
            </w:r>
          </w:p>
        </w:tc>
      </w:tr>
      <w:tr w:rsidR="00467E87" w:rsidRPr="00DE5B24" w14:paraId="7B4711B0"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3ACB12FB" w14:textId="77777777" w:rsidR="00467E87" w:rsidRPr="00DE5B24" w:rsidRDefault="00467E87" w:rsidP="00467E87">
            <w:pPr>
              <w:rPr>
                <w:b/>
                <w:bCs/>
              </w:rPr>
            </w:pPr>
            <w:r w:rsidRPr="00DE5B24">
              <w:rPr>
                <w:b/>
                <w:bCs/>
              </w:rPr>
              <w:t>Vrijeme provedbe mjere</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1BA3F051" w14:textId="6776520A" w:rsidR="00467E87" w:rsidRPr="00DE5B24" w:rsidRDefault="002F6EE1" w:rsidP="00467E87">
            <w:r>
              <w:t>siječanj 2022. - svibanj 2025.</w:t>
            </w:r>
          </w:p>
        </w:tc>
      </w:tr>
      <w:tr w:rsidR="00467E87" w:rsidRPr="00DE5B24" w14:paraId="1B4CB321"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707E8AF7" w14:textId="77777777" w:rsidR="00467E87" w:rsidRPr="00DE5B24" w:rsidRDefault="00467E87" w:rsidP="00467E87">
            <w:pPr>
              <w:rPr>
                <w:b/>
                <w:bCs/>
              </w:rPr>
            </w:pPr>
            <w:r w:rsidRPr="00DE5B24">
              <w:rPr>
                <w:b/>
                <w:bCs/>
              </w:rPr>
              <w:t>Ključne aktivnosti</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41A613A7" w14:textId="77777777" w:rsidR="00467E87" w:rsidRPr="00DE5B24" w:rsidRDefault="00467E87" w:rsidP="00467E87">
            <w:pPr>
              <w:rPr>
                <w:b/>
                <w:bCs/>
              </w:rPr>
            </w:pPr>
            <w:r w:rsidRPr="00DE5B24">
              <w:rPr>
                <w:b/>
                <w:bCs/>
              </w:rPr>
              <w:t>Vrijeme provedbe</w:t>
            </w:r>
          </w:p>
        </w:tc>
      </w:tr>
      <w:tr w:rsidR="00467E87" w:rsidRPr="00DE5B24" w14:paraId="619B79FC"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6880BB13" w14:textId="35AB9834" w:rsidR="00467E87" w:rsidRPr="00DE5B24" w:rsidRDefault="00467E87" w:rsidP="00467E87">
            <w:pPr>
              <w:jc w:val="left"/>
            </w:pPr>
            <w:r w:rsidRPr="00DE5B24">
              <w:t>1.</w:t>
            </w:r>
            <w:r w:rsidR="00627060">
              <w:t>14</w:t>
            </w:r>
            <w:r w:rsidRPr="00DE5B24">
              <w:t>.1. Izrada projekata i geodetskih snimaka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2D95A9AF" w14:textId="585FC392" w:rsidR="00467E87" w:rsidRPr="00DE5B24" w:rsidRDefault="002F6EE1" w:rsidP="00467E87">
            <w:r>
              <w:t>siječanj 2022. - svibanj 2025.</w:t>
            </w:r>
          </w:p>
        </w:tc>
      </w:tr>
      <w:tr w:rsidR="00467E87" w:rsidRPr="00DE5B24" w14:paraId="1B25EDFD"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24A3A977" w14:textId="77777777" w:rsidR="00467E87" w:rsidRPr="00DE5B24" w:rsidRDefault="00467E87" w:rsidP="00467E87">
            <w:pPr>
              <w:rPr>
                <w:b/>
                <w:bCs/>
              </w:rPr>
            </w:pPr>
            <w:r w:rsidRPr="00DE5B24">
              <w:rPr>
                <w:b/>
                <w:bCs/>
              </w:rPr>
              <w:t>Pokazatelj rezultata</w:t>
            </w:r>
          </w:p>
        </w:tc>
        <w:tc>
          <w:tcPr>
            <w:tcW w:w="2120" w:type="dxa"/>
            <w:tcBorders>
              <w:top w:val="single" w:sz="4" w:space="0" w:color="auto"/>
              <w:left w:val="single" w:sz="4" w:space="0" w:color="auto"/>
              <w:bottom w:val="single" w:sz="4" w:space="0" w:color="auto"/>
              <w:right w:val="single" w:sz="4" w:space="0" w:color="auto"/>
            </w:tcBorders>
            <w:vAlign w:val="center"/>
            <w:hideMark/>
          </w:tcPr>
          <w:p w14:paraId="35A909CE" w14:textId="77777777" w:rsidR="00467E87" w:rsidRPr="00DE5B24" w:rsidRDefault="00467E87" w:rsidP="00467E87">
            <w:pPr>
              <w:rPr>
                <w:b/>
                <w:bCs/>
              </w:rPr>
            </w:pPr>
            <w:r w:rsidRPr="00DE5B24">
              <w:rPr>
                <w:b/>
                <w:bCs/>
              </w:rPr>
              <w:t>Početna vrijednost</w:t>
            </w:r>
          </w:p>
        </w:tc>
        <w:tc>
          <w:tcPr>
            <w:tcW w:w="2873" w:type="dxa"/>
            <w:tcBorders>
              <w:top w:val="single" w:sz="4" w:space="0" w:color="auto"/>
              <w:left w:val="single" w:sz="4" w:space="0" w:color="auto"/>
              <w:bottom w:val="single" w:sz="4" w:space="0" w:color="auto"/>
              <w:right w:val="single" w:sz="4" w:space="0" w:color="auto"/>
            </w:tcBorders>
            <w:vAlign w:val="center"/>
            <w:hideMark/>
          </w:tcPr>
          <w:p w14:paraId="30E9F9EE" w14:textId="77777777" w:rsidR="00467E87" w:rsidRPr="00DE5B24" w:rsidRDefault="00467E87" w:rsidP="00467E87">
            <w:pPr>
              <w:rPr>
                <w:b/>
                <w:bCs/>
              </w:rPr>
            </w:pPr>
            <w:r w:rsidRPr="00DE5B24">
              <w:rPr>
                <w:b/>
                <w:bCs/>
              </w:rPr>
              <w:t>Ciljana vrijednost</w:t>
            </w:r>
          </w:p>
        </w:tc>
      </w:tr>
      <w:tr w:rsidR="00467E87" w:rsidRPr="00DE5B24" w14:paraId="30E3C8D8"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1927C42D" w14:textId="5BB8144B" w:rsidR="00467E87" w:rsidRPr="00DE5B24" w:rsidRDefault="00467E87" w:rsidP="00467E87">
            <w:r w:rsidRPr="00DE5B24">
              <w:t>Izrađene geodetske snimke</w:t>
            </w:r>
          </w:p>
        </w:tc>
        <w:tc>
          <w:tcPr>
            <w:tcW w:w="2120" w:type="dxa"/>
            <w:tcBorders>
              <w:top w:val="single" w:sz="4" w:space="0" w:color="auto"/>
              <w:left w:val="single" w:sz="4" w:space="0" w:color="auto"/>
              <w:bottom w:val="single" w:sz="4" w:space="0" w:color="auto"/>
              <w:right w:val="single" w:sz="4" w:space="0" w:color="auto"/>
            </w:tcBorders>
            <w:vAlign w:val="center"/>
          </w:tcPr>
          <w:p w14:paraId="259DADD8" w14:textId="77777777" w:rsidR="00467E87" w:rsidRPr="00DE5B24" w:rsidRDefault="00467E87" w:rsidP="00467E87"/>
        </w:tc>
        <w:tc>
          <w:tcPr>
            <w:tcW w:w="2873" w:type="dxa"/>
            <w:tcBorders>
              <w:top w:val="single" w:sz="4" w:space="0" w:color="auto"/>
              <w:left w:val="single" w:sz="4" w:space="0" w:color="auto"/>
              <w:bottom w:val="single" w:sz="4" w:space="0" w:color="auto"/>
              <w:right w:val="single" w:sz="4" w:space="0" w:color="auto"/>
            </w:tcBorders>
            <w:vAlign w:val="center"/>
          </w:tcPr>
          <w:p w14:paraId="2D22F37D" w14:textId="77777777" w:rsidR="00467E87" w:rsidRPr="00DE5B24" w:rsidRDefault="00467E87" w:rsidP="00467E87"/>
        </w:tc>
      </w:tr>
      <w:tr w:rsidR="00467E87" w:rsidRPr="00DE5B24" w14:paraId="414B2096"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2A1B0B5C" w14:textId="77777777" w:rsidR="00467E87" w:rsidRPr="00DE5B24" w:rsidRDefault="00467E87" w:rsidP="00467E87">
            <w:r w:rsidRPr="00DE5B24">
              <w:t>Izrađeni projekti</w:t>
            </w:r>
          </w:p>
        </w:tc>
        <w:tc>
          <w:tcPr>
            <w:tcW w:w="2120" w:type="dxa"/>
            <w:tcBorders>
              <w:top w:val="single" w:sz="4" w:space="0" w:color="auto"/>
              <w:left w:val="single" w:sz="4" w:space="0" w:color="auto"/>
              <w:bottom w:val="single" w:sz="4" w:space="0" w:color="auto"/>
              <w:right w:val="single" w:sz="4" w:space="0" w:color="auto"/>
            </w:tcBorders>
            <w:vAlign w:val="center"/>
          </w:tcPr>
          <w:p w14:paraId="6A8F97E2" w14:textId="77777777" w:rsidR="00467E87" w:rsidRPr="00DE5B24" w:rsidRDefault="00467E87" w:rsidP="00467E87"/>
        </w:tc>
        <w:tc>
          <w:tcPr>
            <w:tcW w:w="2873" w:type="dxa"/>
            <w:tcBorders>
              <w:top w:val="single" w:sz="4" w:space="0" w:color="auto"/>
              <w:left w:val="single" w:sz="4" w:space="0" w:color="auto"/>
              <w:bottom w:val="single" w:sz="4" w:space="0" w:color="auto"/>
              <w:right w:val="single" w:sz="4" w:space="0" w:color="auto"/>
            </w:tcBorders>
            <w:vAlign w:val="center"/>
          </w:tcPr>
          <w:p w14:paraId="21C297ED" w14:textId="77777777" w:rsidR="00467E87" w:rsidRPr="00DE5B24" w:rsidRDefault="00467E87" w:rsidP="00467E87"/>
        </w:tc>
      </w:tr>
      <w:tr w:rsidR="00467E87" w:rsidRPr="00DE5B24" w14:paraId="4E9902D8" w14:textId="77777777" w:rsidTr="002A3B6C">
        <w:tc>
          <w:tcPr>
            <w:tcW w:w="9062" w:type="dxa"/>
            <w:gridSpan w:val="3"/>
            <w:tcBorders>
              <w:top w:val="single" w:sz="4" w:space="0" w:color="auto"/>
              <w:left w:val="single" w:sz="4" w:space="0" w:color="auto"/>
              <w:bottom w:val="single" w:sz="4" w:space="0" w:color="auto"/>
              <w:right w:val="single" w:sz="4" w:space="0" w:color="auto"/>
            </w:tcBorders>
            <w:vAlign w:val="center"/>
            <w:hideMark/>
          </w:tcPr>
          <w:p w14:paraId="1F23A18E" w14:textId="77777777" w:rsidR="00780FE8" w:rsidRDefault="00780FE8" w:rsidP="00780FE8">
            <w:pPr>
              <w:rPr>
                <w:rFonts w:cs="Times New Roman"/>
                <w:color w:val="000000" w:themeColor="text1"/>
              </w:rPr>
            </w:pPr>
            <w:r>
              <w:rPr>
                <w:rFonts w:cs="Times New Roman"/>
                <w:color w:val="000000" w:themeColor="text1"/>
              </w:rPr>
              <w:t>Ova mjera usklađena je s EU prioritetom 5. Europa bliža građanima efikasnim planiranjem i održavanjem svima dostupnih javnih površina.</w:t>
            </w:r>
          </w:p>
          <w:p w14:paraId="7A2DEAE3" w14:textId="34F985C6" w:rsidR="00467E87" w:rsidRPr="00DE5B24" w:rsidRDefault="00780FE8" w:rsidP="00780FE8">
            <w:pPr>
              <w:rPr>
                <w:i/>
                <w:iCs/>
              </w:rPr>
            </w:pPr>
            <w:r>
              <w:rPr>
                <w:rFonts w:cs="Times New Roman"/>
                <w:color w:val="000000" w:themeColor="text1"/>
              </w:rPr>
              <w:t>Provedba mjere doprinosi UN cilju održivog razvoja 11. Održivi gradovi i zajednice učinkovitim i održivim upravljanjem i održavanjem javnih površina kroz pametno i promišljeno planiranje korištenja prostora i zelenih površina Općine.</w:t>
            </w:r>
          </w:p>
        </w:tc>
      </w:tr>
    </w:tbl>
    <w:p w14:paraId="750FA8AC" w14:textId="13356ABE" w:rsidR="00E038B7" w:rsidRDefault="00E038B7"/>
    <w:p w14:paraId="034CAAD5" w14:textId="2F425C83" w:rsidR="006A3998" w:rsidRDefault="006A3998"/>
    <w:p w14:paraId="1FE3CABC" w14:textId="00E5612C" w:rsidR="006A3998" w:rsidRDefault="006A3998"/>
    <w:p w14:paraId="7ACD8469" w14:textId="395DAF86" w:rsidR="006A3998" w:rsidRDefault="006A3998"/>
    <w:p w14:paraId="5A2384F7" w14:textId="1FB0D70B" w:rsidR="006A3998" w:rsidRDefault="006A3998"/>
    <w:p w14:paraId="5E367645" w14:textId="6A641486" w:rsidR="006A3998" w:rsidRDefault="006A3998"/>
    <w:p w14:paraId="1C744242" w14:textId="331E8ED5" w:rsidR="006A3998" w:rsidRDefault="006A3998"/>
    <w:p w14:paraId="365A4557" w14:textId="4022EAC7" w:rsidR="006A3998" w:rsidRDefault="006A3998"/>
    <w:p w14:paraId="1695BBC6" w14:textId="0951487D" w:rsidR="006A3998" w:rsidRDefault="006A3998"/>
    <w:p w14:paraId="0E56A7AC" w14:textId="2D6B372B" w:rsidR="006A3998" w:rsidRDefault="006A3998"/>
    <w:p w14:paraId="0530439E" w14:textId="279EB375" w:rsidR="006A3998" w:rsidRDefault="006A3998"/>
    <w:p w14:paraId="0E5745AE" w14:textId="4518E433" w:rsidR="006A3998" w:rsidRDefault="006A3998"/>
    <w:p w14:paraId="66F75703" w14:textId="77777777" w:rsidR="006A3998" w:rsidRDefault="006A3998"/>
    <w:tbl>
      <w:tblPr>
        <w:tblStyle w:val="Reetkatablice"/>
        <w:tblW w:w="0" w:type="auto"/>
        <w:tblInd w:w="0" w:type="dxa"/>
        <w:tblLook w:val="04A0" w:firstRow="1" w:lastRow="0" w:firstColumn="1" w:lastColumn="0" w:noHBand="0" w:noVBand="1"/>
      </w:tblPr>
      <w:tblGrid>
        <w:gridCol w:w="4069"/>
        <w:gridCol w:w="2120"/>
        <w:gridCol w:w="2873"/>
      </w:tblGrid>
      <w:tr w:rsidR="00631313" w:rsidRPr="00DE5B24" w14:paraId="0345CD78" w14:textId="77777777" w:rsidTr="002A3B6C">
        <w:tc>
          <w:tcPr>
            <w:tcW w:w="9062" w:type="dxa"/>
            <w:gridSpan w:val="3"/>
            <w:tcBorders>
              <w:top w:val="single" w:sz="4" w:space="0" w:color="auto"/>
              <w:left w:val="single" w:sz="4" w:space="0" w:color="auto"/>
              <w:bottom w:val="single" w:sz="4" w:space="0" w:color="auto"/>
              <w:right w:val="single" w:sz="4" w:space="0" w:color="auto"/>
            </w:tcBorders>
            <w:shd w:val="clear" w:color="auto" w:fill="86A795" w:themeFill="text2" w:themeFillTint="99"/>
            <w:hideMark/>
          </w:tcPr>
          <w:p w14:paraId="199EFC67" w14:textId="1A407542" w:rsidR="00631313" w:rsidRPr="00DE5B24" w:rsidRDefault="00631313" w:rsidP="00631313">
            <w:pPr>
              <w:rPr>
                <w:b/>
                <w:bCs/>
              </w:rPr>
            </w:pPr>
            <w:r>
              <w:rPr>
                <w:b/>
                <w:bCs/>
                <w:sz w:val="24"/>
                <w:szCs w:val="24"/>
              </w:rPr>
              <w:lastRenderedPageBreak/>
              <w:t>Naziv strateškog cilja: SC 9. SAMODOSTATNOST U HRANI I RAZVOJ BIOGOSPODARSTVA</w:t>
            </w:r>
          </w:p>
        </w:tc>
      </w:tr>
      <w:tr w:rsidR="00631313" w:rsidRPr="00DE5B24" w14:paraId="36CB12FB" w14:textId="77777777" w:rsidTr="002A3B6C">
        <w:tc>
          <w:tcPr>
            <w:tcW w:w="9062" w:type="dxa"/>
            <w:gridSpan w:val="3"/>
            <w:tcBorders>
              <w:top w:val="single" w:sz="4" w:space="0" w:color="auto"/>
              <w:left w:val="single" w:sz="4" w:space="0" w:color="auto"/>
              <w:bottom w:val="single" w:sz="4" w:space="0" w:color="auto"/>
              <w:right w:val="single" w:sz="4" w:space="0" w:color="auto"/>
            </w:tcBorders>
            <w:shd w:val="clear" w:color="auto" w:fill="86A795" w:themeFill="text2" w:themeFillTint="99"/>
          </w:tcPr>
          <w:p w14:paraId="7369A425" w14:textId="4BAB60F3" w:rsidR="00631313" w:rsidRPr="00631313" w:rsidRDefault="00631313" w:rsidP="00631313">
            <w:pPr>
              <w:jc w:val="left"/>
              <w:rPr>
                <w:b/>
                <w:bCs/>
                <w:sz w:val="24"/>
                <w:szCs w:val="24"/>
              </w:rPr>
            </w:pPr>
            <w:r>
              <w:rPr>
                <w:b/>
                <w:bCs/>
                <w:sz w:val="24"/>
                <w:szCs w:val="24"/>
              </w:rPr>
              <w:t>Naziv posebnog cilja: PC8. Ruralni razvoj i poticanje poljoprivredne proizvodnje</w:t>
            </w:r>
          </w:p>
        </w:tc>
      </w:tr>
      <w:tr w:rsidR="00467E87" w:rsidRPr="00DE5B24" w14:paraId="0FBDB312" w14:textId="77777777" w:rsidTr="002A3B6C">
        <w:tc>
          <w:tcPr>
            <w:tcW w:w="9062" w:type="dxa"/>
            <w:gridSpan w:val="3"/>
            <w:tcBorders>
              <w:top w:val="single" w:sz="4" w:space="0" w:color="auto"/>
              <w:left w:val="single" w:sz="4" w:space="0" w:color="auto"/>
              <w:bottom w:val="single" w:sz="4" w:space="0" w:color="auto"/>
              <w:right w:val="single" w:sz="4" w:space="0" w:color="auto"/>
            </w:tcBorders>
            <w:shd w:val="clear" w:color="auto" w:fill="86A795" w:themeFill="text2" w:themeFillTint="99"/>
            <w:hideMark/>
          </w:tcPr>
          <w:p w14:paraId="27E8241A" w14:textId="19898335" w:rsidR="00467E87" w:rsidRPr="00DE5B24" w:rsidRDefault="00467E87" w:rsidP="00467E87">
            <w:pPr>
              <w:rPr>
                <w:b/>
                <w:bCs/>
              </w:rPr>
            </w:pPr>
            <w:r w:rsidRPr="00DE5B24">
              <w:rPr>
                <w:b/>
                <w:bCs/>
              </w:rPr>
              <w:t>Naziv mjere:</w:t>
            </w:r>
            <w:r w:rsidRPr="00DE5B24">
              <w:t xml:space="preserve"> </w:t>
            </w:r>
            <w:r w:rsidRPr="00DE5B24">
              <w:rPr>
                <w:b/>
                <w:bCs/>
              </w:rPr>
              <w:t>1.</w:t>
            </w:r>
            <w:r w:rsidR="00627060">
              <w:rPr>
                <w:b/>
                <w:bCs/>
              </w:rPr>
              <w:t>15</w:t>
            </w:r>
            <w:r w:rsidRPr="00DE5B24">
              <w:rPr>
                <w:b/>
                <w:bCs/>
              </w:rPr>
              <w:t>.1. Poticanje održivog razvoja i poljoprivrede</w:t>
            </w:r>
          </w:p>
        </w:tc>
      </w:tr>
      <w:tr w:rsidR="00467E87" w:rsidRPr="00DE5B24" w14:paraId="307FF181" w14:textId="77777777" w:rsidTr="002A3B6C">
        <w:tc>
          <w:tcPr>
            <w:tcW w:w="9062" w:type="dxa"/>
            <w:gridSpan w:val="3"/>
            <w:tcBorders>
              <w:top w:val="single" w:sz="4" w:space="0" w:color="auto"/>
              <w:left w:val="single" w:sz="4" w:space="0" w:color="auto"/>
              <w:bottom w:val="single" w:sz="4" w:space="0" w:color="auto"/>
              <w:right w:val="single" w:sz="4" w:space="0" w:color="auto"/>
            </w:tcBorders>
            <w:hideMark/>
          </w:tcPr>
          <w:p w14:paraId="7B8B77CD" w14:textId="0E4837B6" w:rsidR="00467E87" w:rsidRPr="00DE5B24" w:rsidRDefault="00467E87" w:rsidP="00467E87">
            <w:r w:rsidRPr="00DE5B24">
              <w:rPr>
                <w:b/>
                <w:bCs/>
              </w:rPr>
              <w:t xml:space="preserve">Opis mjere: </w:t>
            </w:r>
            <w:r w:rsidRPr="00DE5B24">
              <w:t>Putem aktivnosti u proračunu Poticaji u poljoprivredi poticati će se proizvodnja u Općini. Zelene površine i plodni brežuljci predstavljaju potencijal za razvoj daljnje poljoprivredne proizvodnje i stvaranje prepoznatljivosti Općine s potencijalom za razvoj ruralnog turizma s posebnim naglaskom na pomoć brojnim obiteljskim poljoprivrednim gospodarstvima.</w:t>
            </w:r>
          </w:p>
        </w:tc>
      </w:tr>
      <w:tr w:rsidR="00467E87" w:rsidRPr="00DE5B24" w14:paraId="2F8AE3E2"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3760A96C" w14:textId="77777777" w:rsidR="00467E87" w:rsidRPr="00DE5B24" w:rsidRDefault="00467E87" w:rsidP="00467E87">
            <w:pPr>
              <w:rPr>
                <w:b/>
                <w:bCs/>
              </w:rPr>
            </w:pPr>
            <w:r w:rsidRPr="00DE5B24">
              <w:rPr>
                <w:b/>
                <w:bCs/>
              </w:rPr>
              <w:t>Doprinos provedbi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391C35B7" w14:textId="77777777" w:rsidR="00E34F76" w:rsidRDefault="00E34F76" w:rsidP="00467E87">
            <w:r>
              <w:t xml:space="preserve">Nacionalna razvoja strategija Republike Hrvatske do 2030. godine </w:t>
            </w:r>
          </w:p>
          <w:p w14:paraId="1250599F" w14:textId="62D24E8C" w:rsidR="00467E87" w:rsidRPr="00DE5B24" w:rsidRDefault="00E34F76" w:rsidP="00467E87">
            <w:r>
              <w:t>Plan razvoja Krapinsko-zagorske županije 2021. - 2027.</w:t>
            </w:r>
          </w:p>
        </w:tc>
      </w:tr>
      <w:tr w:rsidR="00467E87" w:rsidRPr="00DE5B24" w14:paraId="72A2258C" w14:textId="77777777" w:rsidTr="002A3B6C">
        <w:tc>
          <w:tcPr>
            <w:tcW w:w="4069" w:type="dxa"/>
            <w:tcBorders>
              <w:top w:val="single" w:sz="4" w:space="0" w:color="auto"/>
              <w:left w:val="single" w:sz="4" w:space="0" w:color="auto"/>
              <w:bottom w:val="single" w:sz="4" w:space="0" w:color="auto"/>
              <w:right w:val="single" w:sz="4" w:space="0" w:color="auto"/>
            </w:tcBorders>
            <w:hideMark/>
          </w:tcPr>
          <w:p w14:paraId="7E5514A3" w14:textId="77777777" w:rsidR="00467E87" w:rsidRPr="00DE5B24" w:rsidRDefault="00467E87" w:rsidP="00467E87">
            <w:pPr>
              <w:rPr>
                <w:b/>
                <w:bCs/>
              </w:rPr>
            </w:pPr>
            <w:r w:rsidRPr="00DE5B24">
              <w:rPr>
                <w:b/>
                <w:bCs/>
              </w:rPr>
              <w:t>Naziv cilja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2105B29E" w14:textId="77777777" w:rsidR="00467E87" w:rsidRPr="00DE5B24" w:rsidRDefault="00467E87" w:rsidP="00467E87">
            <w:r w:rsidRPr="00DE5B24">
              <w:t xml:space="preserve">SC 9. Samodostatnost u hrani i razvoj biogospodarstva </w:t>
            </w:r>
          </w:p>
        </w:tc>
      </w:tr>
      <w:tr w:rsidR="00467E87" w:rsidRPr="00DE5B24" w14:paraId="052F304C"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766A317A" w14:textId="77777777" w:rsidR="00467E87" w:rsidRPr="00DE5B24" w:rsidRDefault="00467E87" w:rsidP="00467E87">
            <w:pPr>
              <w:rPr>
                <w:b/>
                <w:bCs/>
              </w:rPr>
            </w:pPr>
            <w:r w:rsidRPr="00DE5B24">
              <w:rPr>
                <w:b/>
                <w:bCs/>
              </w:rPr>
              <w:t>Vrijeme provedbe mjere</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62F8FDD8" w14:textId="34B41233" w:rsidR="00467E87" w:rsidRPr="00DE5B24" w:rsidRDefault="002F6EE1" w:rsidP="00467E87">
            <w:r>
              <w:t>siječanj 2022. - svibanj 2025.</w:t>
            </w:r>
          </w:p>
        </w:tc>
      </w:tr>
      <w:tr w:rsidR="00467E87" w:rsidRPr="00DE5B24" w14:paraId="7DDA42C5"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7E5C8B81" w14:textId="77777777" w:rsidR="00467E87" w:rsidRPr="00DE5B24" w:rsidRDefault="00467E87" w:rsidP="00467E87">
            <w:pPr>
              <w:rPr>
                <w:b/>
                <w:bCs/>
              </w:rPr>
            </w:pPr>
            <w:r w:rsidRPr="00DE5B24">
              <w:rPr>
                <w:b/>
                <w:bCs/>
              </w:rPr>
              <w:t>Ključne aktivnosti</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3F60C109" w14:textId="77777777" w:rsidR="00467E87" w:rsidRPr="00DE5B24" w:rsidRDefault="00467E87" w:rsidP="00467E87">
            <w:pPr>
              <w:rPr>
                <w:b/>
                <w:bCs/>
              </w:rPr>
            </w:pPr>
            <w:r w:rsidRPr="00DE5B24">
              <w:rPr>
                <w:b/>
                <w:bCs/>
              </w:rPr>
              <w:t>Vrijeme provedbe</w:t>
            </w:r>
          </w:p>
        </w:tc>
      </w:tr>
      <w:tr w:rsidR="00467E87" w:rsidRPr="00DE5B24" w14:paraId="660AE80D"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39406ADD" w14:textId="445AB73B" w:rsidR="00467E87" w:rsidRPr="00DE5B24" w:rsidRDefault="00467E87" w:rsidP="00467E87">
            <w:r w:rsidRPr="00DE5B24">
              <w:t>1.</w:t>
            </w:r>
            <w:r w:rsidR="00627060">
              <w:t>15</w:t>
            </w:r>
            <w:r w:rsidRPr="00DE5B24">
              <w:t>.1. Poticanje razvoja poljoprivrede ruralnih područja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77507E51" w14:textId="3C6E5583" w:rsidR="00467E87" w:rsidRPr="00DE5B24" w:rsidRDefault="002F6EE1" w:rsidP="00467E87">
            <w:r>
              <w:t>siječanj 2022. - svibanj 2025.</w:t>
            </w:r>
          </w:p>
        </w:tc>
      </w:tr>
      <w:tr w:rsidR="00467E87" w:rsidRPr="00DE5B24" w14:paraId="6B43C7DE"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4B753A07" w14:textId="77777777" w:rsidR="00467E87" w:rsidRPr="00DE5B24" w:rsidRDefault="00467E87" w:rsidP="00467E87">
            <w:pPr>
              <w:rPr>
                <w:b/>
                <w:bCs/>
              </w:rPr>
            </w:pPr>
            <w:r w:rsidRPr="00DE5B24">
              <w:rPr>
                <w:b/>
                <w:bCs/>
              </w:rPr>
              <w:t>Pokazatelj rezultata</w:t>
            </w:r>
          </w:p>
        </w:tc>
        <w:tc>
          <w:tcPr>
            <w:tcW w:w="2120" w:type="dxa"/>
            <w:tcBorders>
              <w:top w:val="single" w:sz="4" w:space="0" w:color="auto"/>
              <w:left w:val="single" w:sz="4" w:space="0" w:color="auto"/>
              <w:bottom w:val="single" w:sz="4" w:space="0" w:color="auto"/>
              <w:right w:val="single" w:sz="4" w:space="0" w:color="auto"/>
            </w:tcBorders>
            <w:vAlign w:val="center"/>
            <w:hideMark/>
          </w:tcPr>
          <w:p w14:paraId="6B3FE952" w14:textId="77777777" w:rsidR="00467E87" w:rsidRPr="00DE5B24" w:rsidRDefault="00467E87" w:rsidP="00467E87">
            <w:pPr>
              <w:rPr>
                <w:b/>
                <w:bCs/>
              </w:rPr>
            </w:pPr>
            <w:r w:rsidRPr="00DE5B24">
              <w:rPr>
                <w:b/>
                <w:bCs/>
              </w:rPr>
              <w:t>Početna vrijednost</w:t>
            </w:r>
          </w:p>
        </w:tc>
        <w:tc>
          <w:tcPr>
            <w:tcW w:w="2873" w:type="dxa"/>
            <w:tcBorders>
              <w:top w:val="single" w:sz="4" w:space="0" w:color="auto"/>
              <w:left w:val="single" w:sz="4" w:space="0" w:color="auto"/>
              <w:bottom w:val="single" w:sz="4" w:space="0" w:color="auto"/>
              <w:right w:val="single" w:sz="4" w:space="0" w:color="auto"/>
            </w:tcBorders>
            <w:vAlign w:val="center"/>
            <w:hideMark/>
          </w:tcPr>
          <w:p w14:paraId="0DE6D345" w14:textId="77777777" w:rsidR="00467E87" w:rsidRPr="00DE5B24" w:rsidRDefault="00467E87" w:rsidP="00467E87">
            <w:pPr>
              <w:rPr>
                <w:b/>
                <w:bCs/>
              </w:rPr>
            </w:pPr>
            <w:r w:rsidRPr="00DE5B24">
              <w:rPr>
                <w:b/>
                <w:bCs/>
              </w:rPr>
              <w:t>Ciljana vrijednost</w:t>
            </w:r>
          </w:p>
        </w:tc>
      </w:tr>
      <w:tr w:rsidR="00467E87" w:rsidRPr="00DE5B24" w14:paraId="2521E224"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22578CA2" w14:textId="3BBF97F6" w:rsidR="00467E87" w:rsidRPr="00DE5B24" w:rsidRDefault="00F1741B" w:rsidP="00467E87">
            <w:r>
              <w:t>Broj aktivnih obiteljsko-poljoprivrednih gospodarstava Općine</w:t>
            </w:r>
          </w:p>
        </w:tc>
        <w:tc>
          <w:tcPr>
            <w:tcW w:w="2120" w:type="dxa"/>
            <w:tcBorders>
              <w:top w:val="single" w:sz="4" w:space="0" w:color="auto"/>
              <w:left w:val="single" w:sz="4" w:space="0" w:color="auto"/>
              <w:bottom w:val="single" w:sz="4" w:space="0" w:color="auto"/>
              <w:right w:val="single" w:sz="4" w:space="0" w:color="auto"/>
            </w:tcBorders>
            <w:vAlign w:val="center"/>
          </w:tcPr>
          <w:p w14:paraId="13BAD56E" w14:textId="596D12A4" w:rsidR="00467E87" w:rsidRPr="00DE5B24" w:rsidRDefault="00F1741B" w:rsidP="00467E87">
            <w:r>
              <w:t>156 (2020)</w:t>
            </w:r>
            <w:r>
              <w:rPr>
                <w:rStyle w:val="Referencafusnote"/>
              </w:rPr>
              <w:footnoteReference w:id="9"/>
            </w:r>
          </w:p>
        </w:tc>
        <w:tc>
          <w:tcPr>
            <w:tcW w:w="2873" w:type="dxa"/>
            <w:tcBorders>
              <w:top w:val="single" w:sz="4" w:space="0" w:color="auto"/>
              <w:left w:val="single" w:sz="4" w:space="0" w:color="auto"/>
              <w:bottom w:val="single" w:sz="4" w:space="0" w:color="auto"/>
              <w:right w:val="single" w:sz="4" w:space="0" w:color="auto"/>
            </w:tcBorders>
            <w:vAlign w:val="center"/>
          </w:tcPr>
          <w:p w14:paraId="019AA7BE" w14:textId="65E8FDB8" w:rsidR="00467E87" w:rsidRPr="00DE5B24" w:rsidRDefault="00F1741B" w:rsidP="00467E87">
            <w:r>
              <w:t>160 (2025)</w:t>
            </w:r>
          </w:p>
        </w:tc>
      </w:tr>
      <w:tr w:rsidR="00467E87" w:rsidRPr="00DE5B24" w14:paraId="68F2C4A5"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3DC2F33B" w14:textId="450834AC" w:rsidR="00467E87" w:rsidRPr="00DE5B24" w:rsidRDefault="00467E87" w:rsidP="00467E87">
            <w:r w:rsidRPr="00DE5B24">
              <w:t>Broj projekata prijavljenih u suradnji s LAG-om Zeleni bregi</w:t>
            </w:r>
          </w:p>
        </w:tc>
        <w:tc>
          <w:tcPr>
            <w:tcW w:w="2120" w:type="dxa"/>
            <w:tcBorders>
              <w:top w:val="single" w:sz="4" w:space="0" w:color="auto"/>
              <w:left w:val="single" w:sz="4" w:space="0" w:color="auto"/>
              <w:bottom w:val="single" w:sz="4" w:space="0" w:color="auto"/>
              <w:right w:val="single" w:sz="4" w:space="0" w:color="auto"/>
            </w:tcBorders>
            <w:vAlign w:val="center"/>
          </w:tcPr>
          <w:p w14:paraId="7AF9FFFD" w14:textId="77777777" w:rsidR="00467E87" w:rsidRPr="00DE5B24" w:rsidRDefault="00467E87" w:rsidP="00467E87"/>
        </w:tc>
        <w:tc>
          <w:tcPr>
            <w:tcW w:w="2873" w:type="dxa"/>
            <w:tcBorders>
              <w:top w:val="single" w:sz="4" w:space="0" w:color="auto"/>
              <w:left w:val="single" w:sz="4" w:space="0" w:color="auto"/>
              <w:bottom w:val="single" w:sz="4" w:space="0" w:color="auto"/>
              <w:right w:val="single" w:sz="4" w:space="0" w:color="auto"/>
            </w:tcBorders>
            <w:vAlign w:val="center"/>
          </w:tcPr>
          <w:p w14:paraId="63DE79C7" w14:textId="77777777" w:rsidR="00467E87" w:rsidRPr="00DE5B24" w:rsidRDefault="00467E87" w:rsidP="00467E87"/>
        </w:tc>
      </w:tr>
      <w:tr w:rsidR="00467E87" w:rsidRPr="00DE5B24" w14:paraId="6D0F0859" w14:textId="77777777" w:rsidTr="002A3B6C">
        <w:tc>
          <w:tcPr>
            <w:tcW w:w="9062" w:type="dxa"/>
            <w:gridSpan w:val="3"/>
            <w:tcBorders>
              <w:top w:val="single" w:sz="4" w:space="0" w:color="auto"/>
              <w:left w:val="single" w:sz="4" w:space="0" w:color="auto"/>
              <w:bottom w:val="single" w:sz="4" w:space="0" w:color="auto"/>
              <w:right w:val="single" w:sz="4" w:space="0" w:color="auto"/>
            </w:tcBorders>
            <w:vAlign w:val="center"/>
            <w:hideMark/>
          </w:tcPr>
          <w:p w14:paraId="7B7D34C7" w14:textId="77777777" w:rsidR="00780FE8" w:rsidRDefault="00780FE8" w:rsidP="00780FE8">
            <w:pPr>
              <w:rPr>
                <w:rFonts w:cs="Times New Roman"/>
              </w:rPr>
            </w:pPr>
            <w:r>
              <w:rPr>
                <w:rFonts w:cs="Times New Roman"/>
              </w:rPr>
              <w:t>Ova mjera usklađena je s EU prioritetom 3. Zelenija Europa kroz promicanje zelenih projekata i proizvodnje.</w:t>
            </w:r>
          </w:p>
          <w:p w14:paraId="0D5EB6A6" w14:textId="77777777" w:rsidR="00780FE8" w:rsidRDefault="00780FE8" w:rsidP="00780FE8">
            <w:pPr>
              <w:rPr>
                <w:rFonts w:cs="Times New Roman"/>
              </w:rPr>
            </w:pPr>
            <w:r>
              <w:rPr>
                <w:rFonts w:cs="Times New Roman"/>
              </w:rPr>
              <w:t>Mjera doprinosi zelenoj tranziciji unaprjeđenjem ekološke proizvodnje, poljoprivrede, suradnje i projekata.</w:t>
            </w:r>
          </w:p>
          <w:p w14:paraId="1FED48D0" w14:textId="0591B7A1" w:rsidR="00467E87" w:rsidRPr="00DE5B24" w:rsidRDefault="00780FE8" w:rsidP="00780FE8">
            <w:pPr>
              <w:rPr>
                <w:i/>
                <w:iCs/>
              </w:rPr>
            </w:pPr>
            <w:r>
              <w:rPr>
                <w:rFonts w:cs="Times New Roman"/>
              </w:rPr>
              <w:t>Provedba mjere doprinosi UN cilju održivog razvoja 2. Svijet bez gladi u suradnji s lokalnom akcijskom grupom s ciljem povezivanja, okrupnjavanja i udruživanja proizvođača i OPG-ova te boljeg povezivanja javnih uprava  na području koje obuhvaća lokalna akcijska grupa.</w:t>
            </w:r>
          </w:p>
        </w:tc>
      </w:tr>
    </w:tbl>
    <w:p w14:paraId="065E91E5" w14:textId="447DB509" w:rsidR="00E038B7" w:rsidRDefault="00E038B7"/>
    <w:p w14:paraId="2596E546" w14:textId="28E68174" w:rsidR="006A3998" w:rsidRDefault="006A3998"/>
    <w:p w14:paraId="2E00FC82" w14:textId="39D1E9CE" w:rsidR="006A3998" w:rsidRDefault="006A3998"/>
    <w:p w14:paraId="450343E6" w14:textId="2950B402" w:rsidR="006A3998" w:rsidRDefault="006A3998"/>
    <w:p w14:paraId="18168852" w14:textId="3378723A" w:rsidR="006A3998" w:rsidRDefault="006A3998"/>
    <w:p w14:paraId="2EC2FD01" w14:textId="0970D25A" w:rsidR="006A3998" w:rsidRDefault="006A3998"/>
    <w:p w14:paraId="48428902" w14:textId="3B8EE20D" w:rsidR="006A3998" w:rsidRDefault="006A3998"/>
    <w:p w14:paraId="7382DBC5" w14:textId="77777777" w:rsidR="006A3998" w:rsidRDefault="006A3998"/>
    <w:tbl>
      <w:tblPr>
        <w:tblStyle w:val="Reetkatablice"/>
        <w:tblW w:w="0" w:type="auto"/>
        <w:tblInd w:w="0" w:type="dxa"/>
        <w:tblLook w:val="04A0" w:firstRow="1" w:lastRow="0" w:firstColumn="1" w:lastColumn="0" w:noHBand="0" w:noVBand="1"/>
      </w:tblPr>
      <w:tblGrid>
        <w:gridCol w:w="4069"/>
        <w:gridCol w:w="2120"/>
        <w:gridCol w:w="2873"/>
      </w:tblGrid>
      <w:tr w:rsidR="00631313" w:rsidRPr="00DE5B24" w14:paraId="0B19B2DA" w14:textId="77777777" w:rsidTr="001F7C4F">
        <w:tc>
          <w:tcPr>
            <w:tcW w:w="9062" w:type="dxa"/>
            <w:gridSpan w:val="3"/>
            <w:tcBorders>
              <w:top w:val="single" w:sz="4" w:space="0" w:color="auto"/>
              <w:left w:val="single" w:sz="4" w:space="0" w:color="auto"/>
              <w:bottom w:val="single" w:sz="4" w:space="0" w:color="auto"/>
              <w:right w:val="single" w:sz="4" w:space="0" w:color="auto"/>
            </w:tcBorders>
            <w:shd w:val="clear" w:color="auto" w:fill="45CBF5" w:themeFill="accent6" w:themeFillTint="99"/>
            <w:vAlign w:val="center"/>
            <w:hideMark/>
          </w:tcPr>
          <w:p w14:paraId="74C02A0A" w14:textId="1FDE93CC" w:rsidR="00631313" w:rsidRPr="00DE5B24" w:rsidRDefault="00631313" w:rsidP="00631313">
            <w:pPr>
              <w:rPr>
                <w:b/>
                <w:bCs/>
              </w:rPr>
            </w:pPr>
            <w:r>
              <w:rPr>
                <w:b/>
                <w:bCs/>
                <w:sz w:val="24"/>
                <w:szCs w:val="24"/>
              </w:rPr>
              <w:lastRenderedPageBreak/>
              <w:t>Naziv strateškog cilja: SC 10. ODRŽIVA MOBILNOST</w:t>
            </w:r>
          </w:p>
        </w:tc>
      </w:tr>
      <w:tr w:rsidR="00631313" w:rsidRPr="00DE5B24" w14:paraId="55204996" w14:textId="77777777" w:rsidTr="001F7C4F">
        <w:tc>
          <w:tcPr>
            <w:tcW w:w="9062" w:type="dxa"/>
            <w:gridSpan w:val="3"/>
            <w:tcBorders>
              <w:top w:val="single" w:sz="4" w:space="0" w:color="auto"/>
              <w:left w:val="single" w:sz="4" w:space="0" w:color="auto"/>
              <w:bottom w:val="single" w:sz="4" w:space="0" w:color="auto"/>
              <w:right w:val="single" w:sz="4" w:space="0" w:color="auto"/>
            </w:tcBorders>
            <w:shd w:val="clear" w:color="auto" w:fill="45CBF5" w:themeFill="accent6" w:themeFillTint="99"/>
            <w:vAlign w:val="center"/>
          </w:tcPr>
          <w:p w14:paraId="30EED2F8" w14:textId="38D8BC65" w:rsidR="00631313" w:rsidRPr="00DE5B24" w:rsidRDefault="00631313" w:rsidP="00631313">
            <w:pPr>
              <w:rPr>
                <w:b/>
                <w:bCs/>
              </w:rPr>
            </w:pPr>
            <w:r>
              <w:rPr>
                <w:b/>
                <w:bCs/>
                <w:sz w:val="24"/>
                <w:szCs w:val="24"/>
              </w:rPr>
              <w:t>Naziv posebnog cilja: PC11. Unapređenje prometne povezanosti i poticanje održive mobilnosti</w:t>
            </w:r>
          </w:p>
        </w:tc>
      </w:tr>
      <w:tr w:rsidR="00467E87" w:rsidRPr="00DE5B24" w14:paraId="36D2E1A3" w14:textId="77777777" w:rsidTr="002A3B6C">
        <w:tc>
          <w:tcPr>
            <w:tcW w:w="9062" w:type="dxa"/>
            <w:gridSpan w:val="3"/>
            <w:tcBorders>
              <w:top w:val="single" w:sz="4" w:space="0" w:color="auto"/>
              <w:left w:val="single" w:sz="4" w:space="0" w:color="auto"/>
              <w:bottom w:val="single" w:sz="4" w:space="0" w:color="auto"/>
              <w:right w:val="single" w:sz="4" w:space="0" w:color="auto"/>
            </w:tcBorders>
            <w:shd w:val="clear" w:color="auto" w:fill="45CBF5" w:themeFill="accent6" w:themeFillTint="99"/>
            <w:hideMark/>
          </w:tcPr>
          <w:p w14:paraId="73EF1A5A" w14:textId="5CD1EC6F" w:rsidR="00467E87" w:rsidRPr="00DE5B24" w:rsidRDefault="00467E87" w:rsidP="00467E87">
            <w:pPr>
              <w:rPr>
                <w:b/>
                <w:bCs/>
              </w:rPr>
            </w:pPr>
            <w:r w:rsidRPr="00DE5B24">
              <w:rPr>
                <w:b/>
                <w:bCs/>
              </w:rPr>
              <w:t>Naziv mjere: 1.</w:t>
            </w:r>
            <w:r w:rsidR="00627060">
              <w:rPr>
                <w:b/>
                <w:bCs/>
              </w:rPr>
              <w:t>16</w:t>
            </w:r>
            <w:r w:rsidRPr="00DE5B24">
              <w:rPr>
                <w:b/>
                <w:bCs/>
              </w:rPr>
              <w:t>. Unaprjeđenje prometnog sustava</w:t>
            </w:r>
          </w:p>
        </w:tc>
      </w:tr>
      <w:tr w:rsidR="00467E87" w:rsidRPr="00DE5B24" w14:paraId="18C2768E" w14:textId="77777777" w:rsidTr="002A3B6C">
        <w:tc>
          <w:tcPr>
            <w:tcW w:w="9062" w:type="dxa"/>
            <w:gridSpan w:val="3"/>
            <w:tcBorders>
              <w:top w:val="single" w:sz="4" w:space="0" w:color="auto"/>
              <w:left w:val="single" w:sz="4" w:space="0" w:color="auto"/>
              <w:bottom w:val="single" w:sz="4" w:space="0" w:color="auto"/>
              <w:right w:val="single" w:sz="4" w:space="0" w:color="auto"/>
            </w:tcBorders>
            <w:hideMark/>
          </w:tcPr>
          <w:p w14:paraId="5326F644" w14:textId="10A89415" w:rsidR="00467E87" w:rsidRPr="00DE5B24" w:rsidRDefault="00467E87" w:rsidP="00467E87">
            <w:r w:rsidRPr="00DE5B24">
              <w:rPr>
                <w:b/>
                <w:bCs/>
              </w:rPr>
              <w:t xml:space="preserve">Opis mjere: </w:t>
            </w:r>
            <w:r w:rsidRPr="00DE5B24">
              <w:t xml:space="preserve">Općina Mihovljan ima povoljan prometni položaj koji potencijalno može dodatno doprinositi gospodarskom razvoju. Daljnjim održavanjem nerazvrstanih cesta te izgradnjom, sanacijom i modernizacijom nerazvrstanih cesta, nogostupa i drugih javnih površina doprinijet će se unaprjeđenju okoliša, sigurnosti u prometu i kvaliteti života svih stanovnika. </w:t>
            </w:r>
          </w:p>
        </w:tc>
      </w:tr>
      <w:tr w:rsidR="00467E87" w:rsidRPr="00DE5B24" w14:paraId="4AF5743B"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774AF5FB" w14:textId="77777777" w:rsidR="00467E87" w:rsidRPr="00DE5B24" w:rsidRDefault="00467E87" w:rsidP="00467E87">
            <w:pPr>
              <w:rPr>
                <w:b/>
                <w:bCs/>
              </w:rPr>
            </w:pPr>
            <w:r w:rsidRPr="00DE5B24">
              <w:rPr>
                <w:b/>
                <w:bCs/>
              </w:rPr>
              <w:t>Doprinos provedbi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25740859" w14:textId="77777777" w:rsidR="00E34F76" w:rsidRDefault="00E34F76" w:rsidP="00467E87">
            <w:r>
              <w:t xml:space="preserve">Nacionalna razvoja strategija Republike Hrvatske do 2030. godine </w:t>
            </w:r>
          </w:p>
          <w:p w14:paraId="11CB9A91" w14:textId="0A4573B1" w:rsidR="00467E87" w:rsidRPr="00DE5B24" w:rsidRDefault="00E34F76" w:rsidP="00467E87">
            <w:r>
              <w:t>Plan razvoja Krapinsko-zagorske županije 2021. - 2027.</w:t>
            </w:r>
          </w:p>
        </w:tc>
      </w:tr>
      <w:tr w:rsidR="00467E87" w:rsidRPr="00DE5B24" w14:paraId="081F8AB5" w14:textId="77777777" w:rsidTr="002A3B6C">
        <w:tc>
          <w:tcPr>
            <w:tcW w:w="4069" w:type="dxa"/>
            <w:tcBorders>
              <w:top w:val="single" w:sz="4" w:space="0" w:color="auto"/>
              <w:left w:val="single" w:sz="4" w:space="0" w:color="auto"/>
              <w:bottom w:val="single" w:sz="4" w:space="0" w:color="auto"/>
              <w:right w:val="single" w:sz="4" w:space="0" w:color="auto"/>
            </w:tcBorders>
            <w:hideMark/>
          </w:tcPr>
          <w:p w14:paraId="4578E72E" w14:textId="77777777" w:rsidR="00467E87" w:rsidRPr="00DE5B24" w:rsidRDefault="00467E87" w:rsidP="00467E87">
            <w:pPr>
              <w:rPr>
                <w:b/>
                <w:bCs/>
              </w:rPr>
            </w:pPr>
            <w:r w:rsidRPr="00DE5B24">
              <w:rPr>
                <w:b/>
                <w:bCs/>
              </w:rPr>
              <w:t>Naziv cilja nadređenog akta strateškog planiranja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4A49B131" w14:textId="77777777" w:rsidR="00467E87" w:rsidRPr="00DE5B24" w:rsidRDefault="00467E87" w:rsidP="00467E87">
            <w:r w:rsidRPr="00DE5B24">
              <w:t>SC 10. Održiva mobilnost</w:t>
            </w:r>
          </w:p>
        </w:tc>
      </w:tr>
      <w:tr w:rsidR="00467E87" w:rsidRPr="00DE5B24" w14:paraId="747EF76C"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1FA62100" w14:textId="77777777" w:rsidR="00467E87" w:rsidRPr="00DE5B24" w:rsidRDefault="00467E87" w:rsidP="00467E87">
            <w:pPr>
              <w:rPr>
                <w:b/>
                <w:bCs/>
              </w:rPr>
            </w:pPr>
            <w:r w:rsidRPr="00DE5B24">
              <w:rPr>
                <w:b/>
                <w:bCs/>
              </w:rPr>
              <w:t>Vrijeme provedbe mjere</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434CCDC6" w14:textId="2B4A95BE" w:rsidR="00467E87" w:rsidRPr="00DE5B24" w:rsidRDefault="002F6EE1" w:rsidP="00467E87">
            <w:r>
              <w:t>siječanj 2022. - svibanj 2025.</w:t>
            </w:r>
          </w:p>
        </w:tc>
      </w:tr>
      <w:tr w:rsidR="00467E87" w:rsidRPr="00DE5B24" w14:paraId="48DA6994"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45E6E9EA" w14:textId="77777777" w:rsidR="00467E87" w:rsidRPr="00DE5B24" w:rsidRDefault="00467E87" w:rsidP="00467E87">
            <w:pPr>
              <w:rPr>
                <w:b/>
                <w:bCs/>
              </w:rPr>
            </w:pPr>
            <w:r w:rsidRPr="00DE5B24">
              <w:rPr>
                <w:b/>
                <w:bCs/>
              </w:rPr>
              <w:t>Ključne aktivnosti</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46A87D44" w14:textId="77777777" w:rsidR="00467E87" w:rsidRPr="00DE5B24" w:rsidRDefault="00467E87" w:rsidP="00467E87">
            <w:pPr>
              <w:rPr>
                <w:b/>
                <w:bCs/>
              </w:rPr>
            </w:pPr>
            <w:r w:rsidRPr="00DE5B24">
              <w:rPr>
                <w:b/>
                <w:bCs/>
              </w:rPr>
              <w:t>Vrijeme provedbe</w:t>
            </w:r>
          </w:p>
        </w:tc>
      </w:tr>
      <w:tr w:rsidR="00467E87" w:rsidRPr="00DE5B24" w14:paraId="75A16A58"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7E111E5D" w14:textId="74DF8C02" w:rsidR="00467E87" w:rsidRPr="00DE5B24" w:rsidRDefault="00467E87" w:rsidP="00467E87">
            <w:pPr>
              <w:jc w:val="left"/>
            </w:pPr>
            <w:r w:rsidRPr="00DE5B24">
              <w:t>1.</w:t>
            </w:r>
            <w:r w:rsidR="00627060">
              <w:t>16</w:t>
            </w:r>
            <w:r w:rsidRPr="00DE5B24">
              <w:t>.1. Modernizacija, izgradnja i rekonstrukcija prometnog sustava</w:t>
            </w:r>
          </w:p>
        </w:tc>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71C6E08D" w14:textId="50B69BF2" w:rsidR="00467E87" w:rsidRPr="00DE5B24" w:rsidRDefault="002F6EE1" w:rsidP="00467E87">
            <w:r>
              <w:t>siječanj 2022. - svibanj 2025.</w:t>
            </w:r>
          </w:p>
        </w:tc>
      </w:tr>
      <w:tr w:rsidR="002F6EE1" w:rsidRPr="00DE5B24" w14:paraId="2DE3D163" w14:textId="77777777" w:rsidTr="00067F0B">
        <w:tc>
          <w:tcPr>
            <w:tcW w:w="4069" w:type="dxa"/>
            <w:tcBorders>
              <w:top w:val="single" w:sz="4" w:space="0" w:color="auto"/>
              <w:left w:val="single" w:sz="4" w:space="0" w:color="auto"/>
              <w:bottom w:val="single" w:sz="4" w:space="0" w:color="auto"/>
              <w:right w:val="single" w:sz="4" w:space="0" w:color="auto"/>
            </w:tcBorders>
            <w:vAlign w:val="center"/>
          </w:tcPr>
          <w:p w14:paraId="56841415" w14:textId="590A29FE" w:rsidR="002F6EE1" w:rsidRPr="00DE5B24" w:rsidRDefault="002F6EE1" w:rsidP="002F6EE1">
            <w:pPr>
              <w:jc w:val="left"/>
            </w:pPr>
            <w:r w:rsidRPr="00627060">
              <w:t>1.16.2. Aktivnosti održavanja cesta i cestovne infrastrukture</w:t>
            </w:r>
          </w:p>
        </w:tc>
        <w:tc>
          <w:tcPr>
            <w:tcW w:w="4993" w:type="dxa"/>
            <w:gridSpan w:val="2"/>
            <w:tcBorders>
              <w:top w:val="single" w:sz="4" w:space="0" w:color="auto"/>
              <w:left w:val="single" w:sz="4" w:space="0" w:color="auto"/>
              <w:bottom w:val="single" w:sz="4" w:space="0" w:color="auto"/>
              <w:right w:val="single" w:sz="4" w:space="0" w:color="auto"/>
            </w:tcBorders>
          </w:tcPr>
          <w:p w14:paraId="24034E69" w14:textId="172C83AE" w:rsidR="002F6EE1" w:rsidRPr="00DE5B24" w:rsidRDefault="002F6EE1" w:rsidP="002F6EE1">
            <w:r w:rsidRPr="00E629BF">
              <w:t>siječanj 2022. - svibanj 2025.</w:t>
            </w:r>
          </w:p>
        </w:tc>
      </w:tr>
      <w:tr w:rsidR="002F6EE1" w:rsidRPr="00DE5B24" w14:paraId="3623B584" w14:textId="77777777" w:rsidTr="00067F0B">
        <w:tc>
          <w:tcPr>
            <w:tcW w:w="4069" w:type="dxa"/>
            <w:tcBorders>
              <w:top w:val="single" w:sz="4" w:space="0" w:color="auto"/>
              <w:left w:val="single" w:sz="4" w:space="0" w:color="auto"/>
              <w:bottom w:val="single" w:sz="4" w:space="0" w:color="auto"/>
              <w:right w:val="single" w:sz="4" w:space="0" w:color="auto"/>
            </w:tcBorders>
            <w:vAlign w:val="center"/>
          </w:tcPr>
          <w:p w14:paraId="09DE7F8B" w14:textId="606DBD9D" w:rsidR="002F6EE1" w:rsidRPr="00DE5B24" w:rsidRDefault="002F6EE1" w:rsidP="002F6EE1">
            <w:pPr>
              <w:jc w:val="left"/>
            </w:pPr>
            <w:r w:rsidRPr="00627060">
              <w:t>1.16.3. Zemljani radovi i sanacija klizišta</w:t>
            </w:r>
          </w:p>
        </w:tc>
        <w:tc>
          <w:tcPr>
            <w:tcW w:w="4993" w:type="dxa"/>
            <w:gridSpan w:val="2"/>
            <w:tcBorders>
              <w:top w:val="single" w:sz="4" w:space="0" w:color="auto"/>
              <w:left w:val="single" w:sz="4" w:space="0" w:color="auto"/>
              <w:bottom w:val="single" w:sz="4" w:space="0" w:color="auto"/>
              <w:right w:val="single" w:sz="4" w:space="0" w:color="auto"/>
            </w:tcBorders>
          </w:tcPr>
          <w:p w14:paraId="37CFB371" w14:textId="21C46615" w:rsidR="002F6EE1" w:rsidRPr="00DE5B24" w:rsidRDefault="002F6EE1" w:rsidP="002F6EE1">
            <w:r w:rsidRPr="00E629BF">
              <w:t>siječanj 2022. - svibanj 2025.</w:t>
            </w:r>
          </w:p>
        </w:tc>
      </w:tr>
      <w:tr w:rsidR="002F6EE1" w:rsidRPr="00DE5B24" w14:paraId="6D8ADC03" w14:textId="77777777" w:rsidTr="00067F0B">
        <w:tc>
          <w:tcPr>
            <w:tcW w:w="4069" w:type="dxa"/>
            <w:tcBorders>
              <w:top w:val="single" w:sz="4" w:space="0" w:color="auto"/>
              <w:left w:val="single" w:sz="4" w:space="0" w:color="auto"/>
              <w:bottom w:val="single" w:sz="4" w:space="0" w:color="auto"/>
              <w:right w:val="single" w:sz="4" w:space="0" w:color="auto"/>
            </w:tcBorders>
            <w:vAlign w:val="center"/>
          </w:tcPr>
          <w:p w14:paraId="5F4823AE" w14:textId="4148C183" w:rsidR="002F6EE1" w:rsidRPr="00DE5B24" w:rsidRDefault="002F6EE1" w:rsidP="002F6EE1">
            <w:pPr>
              <w:jc w:val="left"/>
            </w:pPr>
            <w:r w:rsidRPr="00627060">
              <w:t>1.16.4. Izgradnja nogostupa i oborinske odvodnje</w:t>
            </w:r>
          </w:p>
        </w:tc>
        <w:tc>
          <w:tcPr>
            <w:tcW w:w="4993" w:type="dxa"/>
            <w:gridSpan w:val="2"/>
            <w:tcBorders>
              <w:top w:val="single" w:sz="4" w:space="0" w:color="auto"/>
              <w:left w:val="single" w:sz="4" w:space="0" w:color="auto"/>
              <w:bottom w:val="single" w:sz="4" w:space="0" w:color="auto"/>
              <w:right w:val="single" w:sz="4" w:space="0" w:color="auto"/>
            </w:tcBorders>
          </w:tcPr>
          <w:p w14:paraId="6D8DA1F3" w14:textId="068CEC21" w:rsidR="002F6EE1" w:rsidRPr="00DE5B24" w:rsidRDefault="002F6EE1" w:rsidP="002F6EE1">
            <w:r w:rsidRPr="00E629BF">
              <w:t>siječanj 2022. - svibanj 2025.</w:t>
            </w:r>
          </w:p>
        </w:tc>
      </w:tr>
      <w:tr w:rsidR="002F6EE1" w:rsidRPr="00DE5B24" w14:paraId="286F106E" w14:textId="77777777" w:rsidTr="00067F0B">
        <w:tc>
          <w:tcPr>
            <w:tcW w:w="4069" w:type="dxa"/>
            <w:tcBorders>
              <w:top w:val="single" w:sz="4" w:space="0" w:color="auto"/>
              <w:left w:val="single" w:sz="4" w:space="0" w:color="auto"/>
              <w:bottom w:val="single" w:sz="4" w:space="0" w:color="auto"/>
              <w:right w:val="single" w:sz="4" w:space="0" w:color="auto"/>
            </w:tcBorders>
            <w:vAlign w:val="center"/>
          </w:tcPr>
          <w:p w14:paraId="71109DA2" w14:textId="28990E60" w:rsidR="002F6EE1" w:rsidRPr="00DE5B24" w:rsidRDefault="002F6EE1" w:rsidP="002F6EE1">
            <w:pPr>
              <w:jc w:val="left"/>
            </w:pPr>
            <w:r w:rsidRPr="00627060">
              <w:t>1.16.5. Unaprjeđenje sigurnosti u prometu</w:t>
            </w:r>
          </w:p>
        </w:tc>
        <w:tc>
          <w:tcPr>
            <w:tcW w:w="4993" w:type="dxa"/>
            <w:gridSpan w:val="2"/>
            <w:tcBorders>
              <w:top w:val="single" w:sz="4" w:space="0" w:color="auto"/>
              <w:left w:val="single" w:sz="4" w:space="0" w:color="auto"/>
              <w:bottom w:val="single" w:sz="4" w:space="0" w:color="auto"/>
              <w:right w:val="single" w:sz="4" w:space="0" w:color="auto"/>
            </w:tcBorders>
          </w:tcPr>
          <w:p w14:paraId="257C30F6" w14:textId="674B5FD0" w:rsidR="002F6EE1" w:rsidRPr="00DE5B24" w:rsidRDefault="002F6EE1" w:rsidP="002F6EE1">
            <w:r w:rsidRPr="00E629BF">
              <w:t>siječanj 2022. - svibanj 2025.</w:t>
            </w:r>
          </w:p>
        </w:tc>
      </w:tr>
      <w:tr w:rsidR="00467E87" w:rsidRPr="00DE5B24" w14:paraId="38717048"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4C79AC2D" w14:textId="77777777" w:rsidR="00467E87" w:rsidRPr="00DE5B24" w:rsidRDefault="00467E87" w:rsidP="00467E87">
            <w:pPr>
              <w:rPr>
                <w:b/>
                <w:bCs/>
              </w:rPr>
            </w:pPr>
            <w:r w:rsidRPr="00DE5B24">
              <w:rPr>
                <w:b/>
                <w:bCs/>
              </w:rPr>
              <w:t>Pokazatelj rezultata</w:t>
            </w:r>
          </w:p>
        </w:tc>
        <w:tc>
          <w:tcPr>
            <w:tcW w:w="2120" w:type="dxa"/>
            <w:tcBorders>
              <w:top w:val="single" w:sz="4" w:space="0" w:color="auto"/>
              <w:left w:val="single" w:sz="4" w:space="0" w:color="auto"/>
              <w:bottom w:val="single" w:sz="4" w:space="0" w:color="auto"/>
              <w:right w:val="single" w:sz="4" w:space="0" w:color="auto"/>
            </w:tcBorders>
            <w:vAlign w:val="center"/>
            <w:hideMark/>
          </w:tcPr>
          <w:p w14:paraId="72CF1E13" w14:textId="77777777" w:rsidR="00467E87" w:rsidRPr="00DE5B24" w:rsidRDefault="00467E87" w:rsidP="00467E87">
            <w:pPr>
              <w:rPr>
                <w:b/>
                <w:bCs/>
              </w:rPr>
            </w:pPr>
            <w:r w:rsidRPr="00DE5B24">
              <w:rPr>
                <w:b/>
                <w:bCs/>
              </w:rPr>
              <w:t>Početna vrijednost</w:t>
            </w:r>
          </w:p>
        </w:tc>
        <w:tc>
          <w:tcPr>
            <w:tcW w:w="2873" w:type="dxa"/>
            <w:tcBorders>
              <w:top w:val="single" w:sz="4" w:space="0" w:color="auto"/>
              <w:left w:val="single" w:sz="4" w:space="0" w:color="auto"/>
              <w:bottom w:val="single" w:sz="4" w:space="0" w:color="auto"/>
              <w:right w:val="single" w:sz="4" w:space="0" w:color="auto"/>
            </w:tcBorders>
            <w:vAlign w:val="center"/>
            <w:hideMark/>
          </w:tcPr>
          <w:p w14:paraId="0EC1B60B" w14:textId="77777777" w:rsidR="00467E87" w:rsidRPr="00DE5B24" w:rsidRDefault="00467E87" w:rsidP="00467E87">
            <w:pPr>
              <w:rPr>
                <w:b/>
                <w:bCs/>
              </w:rPr>
            </w:pPr>
            <w:r w:rsidRPr="00DE5B24">
              <w:rPr>
                <w:b/>
                <w:bCs/>
              </w:rPr>
              <w:t>Ciljana vrijednost</w:t>
            </w:r>
          </w:p>
        </w:tc>
      </w:tr>
      <w:tr w:rsidR="00467E87" w:rsidRPr="00DE5B24" w14:paraId="635AA3EE" w14:textId="77777777" w:rsidTr="002A3B6C">
        <w:tc>
          <w:tcPr>
            <w:tcW w:w="4069" w:type="dxa"/>
            <w:tcBorders>
              <w:top w:val="single" w:sz="4" w:space="0" w:color="auto"/>
              <w:left w:val="single" w:sz="4" w:space="0" w:color="auto"/>
              <w:bottom w:val="single" w:sz="4" w:space="0" w:color="auto"/>
              <w:right w:val="single" w:sz="4" w:space="0" w:color="auto"/>
            </w:tcBorders>
            <w:vAlign w:val="center"/>
            <w:hideMark/>
          </w:tcPr>
          <w:p w14:paraId="72ED3B0B" w14:textId="77777777" w:rsidR="00467E87" w:rsidRPr="00DE5B24" w:rsidRDefault="00467E87" w:rsidP="00467E87">
            <w:r w:rsidRPr="00DE5B24">
              <w:t>Novoizgrađeni kilometri cesta</w:t>
            </w:r>
          </w:p>
        </w:tc>
        <w:tc>
          <w:tcPr>
            <w:tcW w:w="2120" w:type="dxa"/>
            <w:tcBorders>
              <w:top w:val="single" w:sz="4" w:space="0" w:color="auto"/>
              <w:left w:val="single" w:sz="4" w:space="0" w:color="auto"/>
              <w:bottom w:val="single" w:sz="4" w:space="0" w:color="auto"/>
              <w:right w:val="single" w:sz="4" w:space="0" w:color="auto"/>
            </w:tcBorders>
            <w:vAlign w:val="center"/>
          </w:tcPr>
          <w:p w14:paraId="11FEFA61" w14:textId="77777777" w:rsidR="00467E87" w:rsidRPr="00DE5B24" w:rsidRDefault="00467E87" w:rsidP="00467E87"/>
        </w:tc>
        <w:tc>
          <w:tcPr>
            <w:tcW w:w="2873" w:type="dxa"/>
            <w:tcBorders>
              <w:top w:val="single" w:sz="4" w:space="0" w:color="auto"/>
              <w:left w:val="single" w:sz="4" w:space="0" w:color="auto"/>
              <w:bottom w:val="single" w:sz="4" w:space="0" w:color="auto"/>
              <w:right w:val="single" w:sz="4" w:space="0" w:color="auto"/>
            </w:tcBorders>
            <w:vAlign w:val="center"/>
          </w:tcPr>
          <w:p w14:paraId="7DD80592" w14:textId="77777777" w:rsidR="00467E87" w:rsidRPr="00DE5B24" w:rsidRDefault="00467E87" w:rsidP="00467E87"/>
        </w:tc>
      </w:tr>
      <w:tr w:rsidR="00467E87" w:rsidRPr="00DE5B24" w14:paraId="7FD615D5"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274FBEE6" w14:textId="77777777" w:rsidR="00467E87" w:rsidRPr="00DE5B24" w:rsidRDefault="00467E87" w:rsidP="00467E87">
            <w:r w:rsidRPr="00DE5B24">
              <w:t>Novoizgrađeni metri nogostupa</w:t>
            </w:r>
          </w:p>
        </w:tc>
        <w:tc>
          <w:tcPr>
            <w:tcW w:w="2120" w:type="dxa"/>
            <w:tcBorders>
              <w:top w:val="single" w:sz="4" w:space="0" w:color="auto"/>
              <w:left w:val="single" w:sz="4" w:space="0" w:color="auto"/>
              <w:bottom w:val="single" w:sz="4" w:space="0" w:color="auto"/>
              <w:right w:val="single" w:sz="4" w:space="0" w:color="auto"/>
            </w:tcBorders>
            <w:vAlign w:val="center"/>
          </w:tcPr>
          <w:p w14:paraId="395B4470" w14:textId="77777777" w:rsidR="00467E87" w:rsidRPr="00DE5B24" w:rsidRDefault="00467E87" w:rsidP="00467E87"/>
        </w:tc>
        <w:tc>
          <w:tcPr>
            <w:tcW w:w="2873" w:type="dxa"/>
            <w:tcBorders>
              <w:top w:val="single" w:sz="4" w:space="0" w:color="auto"/>
              <w:left w:val="single" w:sz="4" w:space="0" w:color="auto"/>
              <w:bottom w:val="single" w:sz="4" w:space="0" w:color="auto"/>
              <w:right w:val="single" w:sz="4" w:space="0" w:color="auto"/>
            </w:tcBorders>
            <w:vAlign w:val="center"/>
          </w:tcPr>
          <w:p w14:paraId="7D5D5014" w14:textId="77777777" w:rsidR="00467E87" w:rsidRPr="00DE5B24" w:rsidRDefault="00467E87" w:rsidP="00467E87"/>
        </w:tc>
      </w:tr>
      <w:tr w:rsidR="00467E87" w:rsidRPr="00DE5B24" w14:paraId="2AFE23EC"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53109546" w14:textId="543958E4" w:rsidR="00467E87" w:rsidRPr="00DE5B24" w:rsidRDefault="00467E87" w:rsidP="00467E87">
            <w:r w:rsidRPr="00DE5B24">
              <w:t>Broj saniranih klizišta</w:t>
            </w:r>
          </w:p>
        </w:tc>
        <w:tc>
          <w:tcPr>
            <w:tcW w:w="2120" w:type="dxa"/>
            <w:tcBorders>
              <w:top w:val="single" w:sz="4" w:space="0" w:color="auto"/>
              <w:left w:val="single" w:sz="4" w:space="0" w:color="auto"/>
              <w:bottom w:val="single" w:sz="4" w:space="0" w:color="auto"/>
              <w:right w:val="single" w:sz="4" w:space="0" w:color="auto"/>
            </w:tcBorders>
            <w:vAlign w:val="center"/>
          </w:tcPr>
          <w:p w14:paraId="3E3B72E0" w14:textId="77777777" w:rsidR="00467E87" w:rsidRPr="00DE5B24" w:rsidRDefault="00467E87" w:rsidP="00467E87"/>
        </w:tc>
        <w:tc>
          <w:tcPr>
            <w:tcW w:w="2873" w:type="dxa"/>
            <w:tcBorders>
              <w:top w:val="single" w:sz="4" w:space="0" w:color="auto"/>
              <w:left w:val="single" w:sz="4" w:space="0" w:color="auto"/>
              <w:bottom w:val="single" w:sz="4" w:space="0" w:color="auto"/>
              <w:right w:val="single" w:sz="4" w:space="0" w:color="auto"/>
            </w:tcBorders>
            <w:vAlign w:val="center"/>
          </w:tcPr>
          <w:p w14:paraId="09B2CA0E" w14:textId="77777777" w:rsidR="00467E87" w:rsidRPr="00DE5B24" w:rsidRDefault="00467E87" w:rsidP="00467E87"/>
        </w:tc>
      </w:tr>
      <w:tr w:rsidR="00467E87" w:rsidRPr="00DE5B24" w14:paraId="49D2C15D" w14:textId="77777777" w:rsidTr="002A3B6C">
        <w:tc>
          <w:tcPr>
            <w:tcW w:w="4069" w:type="dxa"/>
            <w:tcBorders>
              <w:top w:val="single" w:sz="4" w:space="0" w:color="auto"/>
              <w:left w:val="single" w:sz="4" w:space="0" w:color="auto"/>
              <w:bottom w:val="single" w:sz="4" w:space="0" w:color="auto"/>
              <w:right w:val="single" w:sz="4" w:space="0" w:color="auto"/>
            </w:tcBorders>
            <w:vAlign w:val="center"/>
          </w:tcPr>
          <w:p w14:paraId="2AC16840" w14:textId="3A9217DD" w:rsidR="00467E87" w:rsidRPr="00DE5B24" w:rsidRDefault="00467E87" w:rsidP="00467E87">
            <w:r w:rsidRPr="00DE5B24">
              <w:t>Broj postavljenih prometnih znakova i signalizacije</w:t>
            </w:r>
          </w:p>
        </w:tc>
        <w:tc>
          <w:tcPr>
            <w:tcW w:w="2120" w:type="dxa"/>
            <w:tcBorders>
              <w:top w:val="single" w:sz="4" w:space="0" w:color="auto"/>
              <w:left w:val="single" w:sz="4" w:space="0" w:color="auto"/>
              <w:bottom w:val="single" w:sz="4" w:space="0" w:color="auto"/>
              <w:right w:val="single" w:sz="4" w:space="0" w:color="auto"/>
            </w:tcBorders>
            <w:vAlign w:val="center"/>
          </w:tcPr>
          <w:p w14:paraId="58C92F33" w14:textId="77777777" w:rsidR="00467E87" w:rsidRPr="00DE5B24" w:rsidRDefault="00467E87" w:rsidP="00467E87"/>
        </w:tc>
        <w:tc>
          <w:tcPr>
            <w:tcW w:w="2873" w:type="dxa"/>
            <w:tcBorders>
              <w:top w:val="single" w:sz="4" w:space="0" w:color="auto"/>
              <w:left w:val="single" w:sz="4" w:space="0" w:color="auto"/>
              <w:bottom w:val="single" w:sz="4" w:space="0" w:color="auto"/>
              <w:right w:val="single" w:sz="4" w:space="0" w:color="auto"/>
            </w:tcBorders>
            <w:vAlign w:val="center"/>
          </w:tcPr>
          <w:p w14:paraId="39248A19" w14:textId="77777777" w:rsidR="00467E87" w:rsidRPr="00DE5B24" w:rsidRDefault="00467E87" w:rsidP="00467E87"/>
        </w:tc>
      </w:tr>
      <w:tr w:rsidR="00467E87" w:rsidRPr="00DE5B24" w14:paraId="2228AF77" w14:textId="77777777" w:rsidTr="002A3B6C">
        <w:tc>
          <w:tcPr>
            <w:tcW w:w="9062" w:type="dxa"/>
            <w:gridSpan w:val="3"/>
            <w:tcBorders>
              <w:top w:val="single" w:sz="4" w:space="0" w:color="auto"/>
              <w:left w:val="single" w:sz="4" w:space="0" w:color="auto"/>
              <w:bottom w:val="single" w:sz="4" w:space="0" w:color="auto"/>
              <w:right w:val="single" w:sz="4" w:space="0" w:color="auto"/>
            </w:tcBorders>
            <w:vAlign w:val="center"/>
            <w:hideMark/>
          </w:tcPr>
          <w:p w14:paraId="3EA5461A" w14:textId="77777777" w:rsidR="00631313" w:rsidRDefault="00631313" w:rsidP="00631313">
            <w:pPr>
              <w:rPr>
                <w:rFonts w:cs="Times New Roman"/>
              </w:rPr>
            </w:pPr>
            <w:r>
              <w:rPr>
                <w:rFonts w:cs="Times New Roman"/>
              </w:rPr>
              <w:t>Ova mjera usklađena je s EU prioritetom 3. Povezanija Europa te doprinosi zelenoj tranziciji uvođenjem čišćih, jeftinijih i zdravijih oblika prijevoza, održavanjem postojeće infrastrukture kojima se pridonosi sigurnoj i održivoj prometnoj infrastrukturi i sigurnosti građana.</w:t>
            </w:r>
          </w:p>
          <w:p w14:paraId="72B4EE59" w14:textId="45E1D369" w:rsidR="00467E87" w:rsidRPr="00631313" w:rsidRDefault="00631313" w:rsidP="00467E87">
            <w:pPr>
              <w:rPr>
                <w:rFonts w:cs="Times New Roman"/>
              </w:rPr>
            </w:pPr>
            <w:r>
              <w:rPr>
                <w:rFonts w:cs="Times New Roman"/>
              </w:rPr>
              <w:t>Provedba mjere doprinosi UN cilju održivog razvoja 9. Industrija, inovacije i infrastruktura ulaganjem u sigurnu cestovnu infrastrukturu koja omogućuje suvremene razine migracijske i gospodarske komunikacije.</w:t>
            </w:r>
          </w:p>
        </w:tc>
      </w:tr>
    </w:tbl>
    <w:p w14:paraId="4D745D22" w14:textId="2A9962F8" w:rsidR="00780FE8" w:rsidRDefault="00780FE8" w:rsidP="00780FE8">
      <w:pPr>
        <w:tabs>
          <w:tab w:val="left" w:pos="3888"/>
        </w:tabs>
      </w:pPr>
      <w:r>
        <w:tab/>
      </w:r>
    </w:p>
    <w:p w14:paraId="59767CF7" w14:textId="77777777" w:rsidR="00780FE8" w:rsidRDefault="00780FE8" w:rsidP="00780FE8">
      <w:pPr>
        <w:tabs>
          <w:tab w:val="left" w:pos="3888"/>
        </w:tabs>
      </w:pPr>
    </w:p>
    <w:p w14:paraId="3147449B" w14:textId="4602D4B6" w:rsidR="00780FE8" w:rsidRPr="00780FE8" w:rsidRDefault="00780FE8" w:rsidP="00780FE8">
      <w:pPr>
        <w:tabs>
          <w:tab w:val="left" w:pos="3888"/>
        </w:tabs>
        <w:sectPr w:rsidR="00780FE8" w:rsidRPr="00780FE8" w:rsidSect="000469FB">
          <w:footerReference w:type="default" r:id="rId27"/>
          <w:pgSz w:w="12240" w:h="15840"/>
          <w:pgMar w:top="1417" w:right="1417" w:bottom="1417" w:left="1417" w:header="720" w:footer="720" w:gutter="0"/>
          <w:pgNumType w:start="1"/>
          <w:cols w:space="720"/>
          <w:docGrid w:linePitch="360"/>
        </w:sectPr>
      </w:pPr>
      <w:r>
        <w:tab/>
      </w:r>
    </w:p>
    <w:p w14:paraId="5E7E0095" w14:textId="4913AE98" w:rsidR="00BF6567" w:rsidRPr="00DE5B24" w:rsidRDefault="00BF6567" w:rsidP="00BF6567">
      <w:pPr>
        <w:pStyle w:val="Naslov1"/>
        <w:jc w:val="left"/>
        <w:rPr>
          <w:rFonts w:asciiTheme="minorHAnsi" w:eastAsia="Times New Roman" w:hAnsiTheme="minorHAnsi"/>
        </w:rPr>
      </w:pPr>
      <w:bookmarkStart w:id="71" w:name="_Toc91238117"/>
      <w:r w:rsidRPr="00DE5B24">
        <w:rPr>
          <w:rFonts w:asciiTheme="minorHAnsi" w:eastAsia="Times New Roman" w:hAnsiTheme="minorHAnsi"/>
        </w:rPr>
        <w:lastRenderedPageBreak/>
        <w:t>Indikativni financijski okvir za provedbu mjera, aktivnosti i projekata</w:t>
      </w:r>
      <w:bookmarkEnd w:id="71"/>
    </w:p>
    <w:p w14:paraId="5ED69F65" w14:textId="3F0441C7" w:rsidR="00FA78A3" w:rsidRDefault="00FA78A3" w:rsidP="00FA78A3">
      <w:r>
        <w:t>Kako bi se pravovremeno pristupilo planiranju sredstva za provedbu mjera odnosno povezanih aktivnosti i projekata izrađuje se indikativni financijski okvir s jasnim prikazom povezanosti utvrđenih mjera i pripadajućih ključnih aktivnosti i projekata s odgovarajućim stavkama u proračunu. Indikativni financijski okvir za provedbu mjera, aktivnosti i projekata  za razdoblje od 2022.-2025. godine prikazan je u nastavku:</w:t>
      </w:r>
    </w:p>
    <w:tbl>
      <w:tblPr>
        <w:tblW w:w="15776" w:type="dxa"/>
        <w:tblInd w:w="-431" w:type="dxa"/>
        <w:tblLayout w:type="fixed"/>
        <w:tblLook w:val="04A0" w:firstRow="1" w:lastRow="0" w:firstColumn="1" w:lastColumn="0" w:noHBand="0" w:noVBand="1"/>
      </w:tblPr>
      <w:tblGrid>
        <w:gridCol w:w="1087"/>
        <w:gridCol w:w="3939"/>
        <w:gridCol w:w="1418"/>
        <w:gridCol w:w="1418"/>
        <w:gridCol w:w="1418"/>
        <w:gridCol w:w="1418"/>
        <w:gridCol w:w="1701"/>
        <w:gridCol w:w="2905"/>
        <w:gridCol w:w="236"/>
        <w:gridCol w:w="236"/>
      </w:tblGrid>
      <w:tr w:rsidR="00BE75D3" w:rsidRPr="00BE75D3" w14:paraId="5C73F100" w14:textId="77777777" w:rsidTr="00BE75D3">
        <w:trPr>
          <w:trHeight w:val="288"/>
        </w:trPr>
        <w:tc>
          <w:tcPr>
            <w:tcW w:w="1530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63854"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INDIKATIVNI FINANCIJSKI OKVIR ZA PROVEDBU MJERA, AKTIVNOSTI I PROJEKATA</w:t>
            </w:r>
          </w:p>
          <w:p w14:paraId="719BE996" w14:textId="353360D1" w:rsidR="00BE75D3" w:rsidRPr="00BE75D3" w:rsidRDefault="00BE75D3" w:rsidP="00BE75D3">
            <w:pPr>
              <w:spacing w:before="0" w:after="0" w:line="240" w:lineRule="auto"/>
              <w:jc w:val="center"/>
              <w:rPr>
                <w:rFonts w:eastAsia="Times New Roman" w:cs="Times New Roman"/>
                <w:sz w:val="16"/>
                <w:szCs w:val="16"/>
                <w:lang w:eastAsia="hr-HR"/>
              </w:rPr>
            </w:pPr>
          </w:p>
        </w:tc>
        <w:tc>
          <w:tcPr>
            <w:tcW w:w="472" w:type="dxa"/>
            <w:gridSpan w:val="2"/>
            <w:tcBorders>
              <w:top w:val="nil"/>
              <w:left w:val="nil"/>
              <w:bottom w:val="nil"/>
              <w:right w:val="nil"/>
            </w:tcBorders>
            <w:shd w:val="clear" w:color="auto" w:fill="auto"/>
            <w:noWrap/>
            <w:vAlign w:val="bottom"/>
            <w:hideMark/>
          </w:tcPr>
          <w:p w14:paraId="055D0420"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2563DEB5" w14:textId="77777777" w:rsidTr="00BE75D3">
        <w:trPr>
          <w:trHeight w:val="288"/>
        </w:trPr>
        <w:tc>
          <w:tcPr>
            <w:tcW w:w="1087" w:type="dxa"/>
            <w:tcBorders>
              <w:top w:val="nil"/>
              <w:left w:val="nil"/>
              <w:bottom w:val="nil"/>
              <w:right w:val="nil"/>
            </w:tcBorders>
            <w:shd w:val="clear" w:color="auto" w:fill="auto"/>
            <w:noWrap/>
            <w:vAlign w:val="center"/>
            <w:hideMark/>
          </w:tcPr>
          <w:p w14:paraId="05002D3F" w14:textId="77777777" w:rsidR="00BE75D3" w:rsidRPr="00BE75D3" w:rsidRDefault="00BE75D3" w:rsidP="00BE75D3">
            <w:pPr>
              <w:spacing w:before="0" w:after="0" w:line="240" w:lineRule="auto"/>
              <w:jc w:val="center"/>
              <w:rPr>
                <w:rFonts w:eastAsia="Times New Roman" w:cs="Times New Roman"/>
                <w:sz w:val="16"/>
                <w:szCs w:val="16"/>
                <w:lang w:eastAsia="hr-HR"/>
              </w:rPr>
            </w:pPr>
          </w:p>
        </w:tc>
        <w:tc>
          <w:tcPr>
            <w:tcW w:w="3939" w:type="dxa"/>
            <w:tcBorders>
              <w:top w:val="nil"/>
              <w:left w:val="nil"/>
              <w:bottom w:val="nil"/>
              <w:right w:val="nil"/>
            </w:tcBorders>
            <w:shd w:val="clear" w:color="auto" w:fill="auto"/>
            <w:noWrap/>
            <w:vAlign w:val="center"/>
            <w:hideMark/>
          </w:tcPr>
          <w:p w14:paraId="72D47112" w14:textId="77777777" w:rsidR="00BE75D3" w:rsidRPr="00BE75D3" w:rsidRDefault="00BE75D3" w:rsidP="00BE75D3">
            <w:pPr>
              <w:spacing w:before="0" w:after="0" w:line="240" w:lineRule="auto"/>
              <w:jc w:val="center"/>
              <w:rPr>
                <w:rFonts w:eastAsia="Times New Roman" w:cs="Times New Roman"/>
                <w:sz w:val="16"/>
                <w:szCs w:val="16"/>
                <w:lang w:eastAsia="hr-HR"/>
              </w:rPr>
            </w:pPr>
          </w:p>
        </w:tc>
        <w:tc>
          <w:tcPr>
            <w:tcW w:w="1418" w:type="dxa"/>
            <w:tcBorders>
              <w:top w:val="nil"/>
              <w:left w:val="nil"/>
              <w:bottom w:val="nil"/>
              <w:right w:val="nil"/>
            </w:tcBorders>
            <w:shd w:val="clear" w:color="auto" w:fill="auto"/>
            <w:noWrap/>
            <w:vAlign w:val="center"/>
            <w:hideMark/>
          </w:tcPr>
          <w:p w14:paraId="5B02BFAA" w14:textId="77777777" w:rsidR="00BE75D3" w:rsidRPr="00BE75D3" w:rsidRDefault="00BE75D3" w:rsidP="00BE75D3">
            <w:pPr>
              <w:spacing w:before="0" w:after="0" w:line="240" w:lineRule="auto"/>
              <w:jc w:val="center"/>
              <w:rPr>
                <w:rFonts w:eastAsia="Times New Roman" w:cs="Times New Roman"/>
                <w:sz w:val="16"/>
                <w:szCs w:val="16"/>
                <w:lang w:eastAsia="hr-HR"/>
              </w:rPr>
            </w:pPr>
          </w:p>
        </w:tc>
        <w:tc>
          <w:tcPr>
            <w:tcW w:w="1418" w:type="dxa"/>
            <w:tcBorders>
              <w:top w:val="nil"/>
              <w:left w:val="nil"/>
              <w:bottom w:val="nil"/>
              <w:right w:val="nil"/>
            </w:tcBorders>
            <w:shd w:val="clear" w:color="auto" w:fill="auto"/>
            <w:noWrap/>
            <w:vAlign w:val="center"/>
            <w:hideMark/>
          </w:tcPr>
          <w:p w14:paraId="137FCDFA" w14:textId="77777777" w:rsidR="00BE75D3" w:rsidRPr="00BE75D3" w:rsidRDefault="00BE75D3" w:rsidP="00BE75D3">
            <w:pPr>
              <w:spacing w:before="0" w:after="0" w:line="240" w:lineRule="auto"/>
              <w:jc w:val="center"/>
              <w:rPr>
                <w:rFonts w:eastAsia="Times New Roman" w:cs="Times New Roman"/>
                <w:sz w:val="16"/>
                <w:szCs w:val="16"/>
                <w:lang w:eastAsia="hr-HR"/>
              </w:rPr>
            </w:pPr>
          </w:p>
        </w:tc>
        <w:tc>
          <w:tcPr>
            <w:tcW w:w="1418" w:type="dxa"/>
            <w:tcBorders>
              <w:top w:val="nil"/>
              <w:left w:val="nil"/>
              <w:bottom w:val="nil"/>
              <w:right w:val="nil"/>
            </w:tcBorders>
            <w:shd w:val="clear" w:color="auto" w:fill="auto"/>
            <w:noWrap/>
            <w:vAlign w:val="center"/>
            <w:hideMark/>
          </w:tcPr>
          <w:p w14:paraId="290DB4E8" w14:textId="77777777" w:rsidR="00BE75D3" w:rsidRPr="00BE75D3" w:rsidRDefault="00BE75D3" w:rsidP="00BE75D3">
            <w:pPr>
              <w:spacing w:before="0" w:after="0" w:line="240" w:lineRule="auto"/>
              <w:jc w:val="center"/>
              <w:rPr>
                <w:rFonts w:eastAsia="Times New Roman" w:cs="Times New Roman"/>
                <w:sz w:val="16"/>
                <w:szCs w:val="16"/>
                <w:lang w:eastAsia="hr-HR"/>
              </w:rPr>
            </w:pPr>
          </w:p>
        </w:tc>
        <w:tc>
          <w:tcPr>
            <w:tcW w:w="1418" w:type="dxa"/>
            <w:tcBorders>
              <w:top w:val="nil"/>
              <w:left w:val="nil"/>
              <w:bottom w:val="nil"/>
              <w:right w:val="nil"/>
            </w:tcBorders>
            <w:shd w:val="clear" w:color="auto" w:fill="auto"/>
            <w:noWrap/>
            <w:vAlign w:val="center"/>
            <w:hideMark/>
          </w:tcPr>
          <w:p w14:paraId="0DE1EDE5" w14:textId="77777777" w:rsidR="00BE75D3" w:rsidRPr="00BE75D3" w:rsidRDefault="00BE75D3" w:rsidP="00BE75D3">
            <w:pPr>
              <w:spacing w:before="0" w:after="0" w:line="240" w:lineRule="auto"/>
              <w:jc w:val="center"/>
              <w:rPr>
                <w:rFonts w:eastAsia="Times New Roman" w:cs="Times New Roman"/>
                <w:sz w:val="16"/>
                <w:szCs w:val="16"/>
                <w:lang w:eastAsia="hr-HR"/>
              </w:rPr>
            </w:pPr>
          </w:p>
        </w:tc>
        <w:tc>
          <w:tcPr>
            <w:tcW w:w="1701" w:type="dxa"/>
            <w:tcBorders>
              <w:top w:val="nil"/>
              <w:left w:val="nil"/>
              <w:bottom w:val="nil"/>
              <w:right w:val="nil"/>
            </w:tcBorders>
            <w:shd w:val="clear" w:color="auto" w:fill="auto"/>
            <w:noWrap/>
            <w:vAlign w:val="center"/>
            <w:hideMark/>
          </w:tcPr>
          <w:p w14:paraId="2F7013DA" w14:textId="77777777" w:rsidR="00BE75D3" w:rsidRPr="00BE75D3" w:rsidRDefault="00BE75D3" w:rsidP="00BE75D3">
            <w:pPr>
              <w:spacing w:before="0" w:after="0" w:line="240" w:lineRule="auto"/>
              <w:jc w:val="center"/>
              <w:rPr>
                <w:rFonts w:eastAsia="Times New Roman" w:cs="Times New Roman"/>
                <w:sz w:val="16"/>
                <w:szCs w:val="16"/>
                <w:lang w:eastAsia="hr-HR"/>
              </w:rPr>
            </w:pPr>
          </w:p>
        </w:tc>
        <w:tc>
          <w:tcPr>
            <w:tcW w:w="2905" w:type="dxa"/>
            <w:tcBorders>
              <w:top w:val="nil"/>
              <w:left w:val="nil"/>
              <w:bottom w:val="nil"/>
              <w:right w:val="nil"/>
            </w:tcBorders>
            <w:shd w:val="clear" w:color="auto" w:fill="auto"/>
            <w:noWrap/>
            <w:vAlign w:val="center"/>
            <w:hideMark/>
          </w:tcPr>
          <w:p w14:paraId="79B66BBB" w14:textId="77777777" w:rsidR="00BE75D3" w:rsidRPr="00BE75D3" w:rsidRDefault="00BE75D3" w:rsidP="00BE75D3">
            <w:pPr>
              <w:spacing w:before="0" w:after="0" w:line="240" w:lineRule="auto"/>
              <w:jc w:val="center"/>
              <w:rPr>
                <w:rFonts w:eastAsia="Times New Roman" w:cs="Times New Roman"/>
                <w:sz w:val="16"/>
                <w:szCs w:val="16"/>
                <w:lang w:eastAsia="hr-HR"/>
              </w:rPr>
            </w:pPr>
          </w:p>
        </w:tc>
        <w:tc>
          <w:tcPr>
            <w:tcW w:w="236" w:type="dxa"/>
            <w:tcBorders>
              <w:top w:val="nil"/>
              <w:left w:val="nil"/>
              <w:bottom w:val="nil"/>
              <w:right w:val="nil"/>
            </w:tcBorders>
            <w:shd w:val="clear" w:color="auto" w:fill="auto"/>
            <w:noWrap/>
            <w:vAlign w:val="bottom"/>
            <w:hideMark/>
          </w:tcPr>
          <w:p w14:paraId="664FE775" w14:textId="77777777" w:rsidR="00BE75D3" w:rsidRPr="00BE75D3" w:rsidRDefault="00BE75D3" w:rsidP="00BE75D3">
            <w:pPr>
              <w:spacing w:before="0" w:after="0" w:line="240" w:lineRule="auto"/>
              <w:jc w:val="left"/>
              <w:rPr>
                <w:rFonts w:eastAsia="Times New Roman" w:cs="Times New Roman"/>
                <w:sz w:val="16"/>
                <w:szCs w:val="16"/>
                <w:lang w:eastAsia="hr-HR"/>
              </w:rPr>
            </w:pPr>
          </w:p>
        </w:tc>
        <w:tc>
          <w:tcPr>
            <w:tcW w:w="236" w:type="dxa"/>
            <w:tcBorders>
              <w:top w:val="nil"/>
              <w:left w:val="nil"/>
              <w:bottom w:val="nil"/>
              <w:right w:val="nil"/>
            </w:tcBorders>
            <w:shd w:val="clear" w:color="auto" w:fill="auto"/>
            <w:noWrap/>
            <w:vAlign w:val="bottom"/>
            <w:hideMark/>
          </w:tcPr>
          <w:p w14:paraId="226F5D88"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30E6493A" w14:textId="77777777" w:rsidTr="00BE75D3">
        <w:trPr>
          <w:trHeight w:val="288"/>
        </w:trPr>
        <w:tc>
          <w:tcPr>
            <w:tcW w:w="1087"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363975B" w14:textId="0F160FBD"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Redni broj</w:t>
            </w:r>
          </w:p>
        </w:tc>
        <w:tc>
          <w:tcPr>
            <w:tcW w:w="393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EB22A1E"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NAZIV MJERE / APP</w:t>
            </w:r>
          </w:p>
        </w:tc>
        <w:tc>
          <w:tcPr>
            <w:tcW w:w="5672" w:type="dxa"/>
            <w:gridSpan w:val="4"/>
            <w:tcBorders>
              <w:top w:val="single" w:sz="4" w:space="0" w:color="auto"/>
              <w:left w:val="nil"/>
              <w:bottom w:val="single" w:sz="4" w:space="0" w:color="auto"/>
              <w:right w:val="single" w:sz="4" w:space="0" w:color="auto"/>
            </w:tcBorders>
            <w:shd w:val="clear" w:color="000000" w:fill="FCE4D6"/>
            <w:noWrap/>
            <w:vAlign w:val="center"/>
            <w:hideMark/>
          </w:tcPr>
          <w:p w14:paraId="3406933F" w14:textId="5C668905" w:rsidR="00BE75D3" w:rsidRPr="00BE75D3" w:rsidRDefault="00BE75D3" w:rsidP="00BE75D3">
            <w:pPr>
              <w:spacing w:before="0" w:after="0" w:line="240" w:lineRule="auto"/>
              <w:jc w:val="center"/>
              <w:rPr>
                <w:rFonts w:eastAsia="Times New Roman" w:cs="Calibri"/>
                <w:b/>
                <w:bCs/>
                <w:color w:val="000000"/>
                <w:sz w:val="16"/>
                <w:szCs w:val="16"/>
                <w:lang w:eastAsia="hr-HR"/>
              </w:rPr>
            </w:pP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B4BA343"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UKUPNO</w:t>
            </w:r>
          </w:p>
        </w:tc>
        <w:tc>
          <w:tcPr>
            <w:tcW w:w="29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C33734"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IZVOR FINANCIRANJA U PRORAČUNU</w:t>
            </w:r>
          </w:p>
        </w:tc>
        <w:tc>
          <w:tcPr>
            <w:tcW w:w="236" w:type="dxa"/>
            <w:tcBorders>
              <w:top w:val="nil"/>
              <w:left w:val="nil"/>
              <w:bottom w:val="nil"/>
              <w:right w:val="nil"/>
            </w:tcBorders>
            <w:shd w:val="clear" w:color="auto" w:fill="auto"/>
            <w:noWrap/>
            <w:vAlign w:val="bottom"/>
            <w:hideMark/>
          </w:tcPr>
          <w:p w14:paraId="1F299518"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19496CF9"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43333669" w14:textId="77777777" w:rsidTr="00BE75D3">
        <w:trPr>
          <w:trHeight w:val="288"/>
        </w:trPr>
        <w:tc>
          <w:tcPr>
            <w:tcW w:w="1087" w:type="dxa"/>
            <w:vMerge/>
            <w:tcBorders>
              <w:top w:val="single" w:sz="4" w:space="0" w:color="auto"/>
              <w:left w:val="single" w:sz="4" w:space="0" w:color="auto"/>
              <w:bottom w:val="single" w:sz="4" w:space="0" w:color="auto"/>
              <w:right w:val="single" w:sz="4" w:space="0" w:color="auto"/>
            </w:tcBorders>
            <w:vAlign w:val="center"/>
            <w:hideMark/>
          </w:tcPr>
          <w:p w14:paraId="0D93F577"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p>
        </w:tc>
        <w:tc>
          <w:tcPr>
            <w:tcW w:w="3939" w:type="dxa"/>
            <w:vMerge/>
            <w:tcBorders>
              <w:top w:val="single" w:sz="4" w:space="0" w:color="auto"/>
              <w:left w:val="single" w:sz="4" w:space="0" w:color="auto"/>
              <w:bottom w:val="single" w:sz="4" w:space="0" w:color="auto"/>
              <w:right w:val="single" w:sz="4" w:space="0" w:color="auto"/>
            </w:tcBorders>
            <w:vAlign w:val="center"/>
            <w:hideMark/>
          </w:tcPr>
          <w:p w14:paraId="003C7CF9"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p>
        </w:tc>
        <w:tc>
          <w:tcPr>
            <w:tcW w:w="1418" w:type="dxa"/>
            <w:tcBorders>
              <w:top w:val="nil"/>
              <w:left w:val="nil"/>
              <w:bottom w:val="single" w:sz="4" w:space="0" w:color="auto"/>
              <w:right w:val="single" w:sz="4" w:space="0" w:color="auto"/>
            </w:tcBorders>
            <w:shd w:val="clear" w:color="000000" w:fill="FCE4D6"/>
            <w:noWrap/>
            <w:vAlign w:val="center"/>
            <w:hideMark/>
          </w:tcPr>
          <w:p w14:paraId="2B930C6A"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2022.</w:t>
            </w:r>
          </w:p>
        </w:tc>
        <w:tc>
          <w:tcPr>
            <w:tcW w:w="1418" w:type="dxa"/>
            <w:tcBorders>
              <w:top w:val="nil"/>
              <w:left w:val="nil"/>
              <w:bottom w:val="single" w:sz="4" w:space="0" w:color="auto"/>
              <w:right w:val="single" w:sz="4" w:space="0" w:color="auto"/>
            </w:tcBorders>
            <w:shd w:val="clear" w:color="000000" w:fill="FCE4D6"/>
            <w:noWrap/>
            <w:vAlign w:val="center"/>
            <w:hideMark/>
          </w:tcPr>
          <w:p w14:paraId="434FFB93"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2023.</w:t>
            </w:r>
          </w:p>
        </w:tc>
        <w:tc>
          <w:tcPr>
            <w:tcW w:w="1418" w:type="dxa"/>
            <w:tcBorders>
              <w:top w:val="nil"/>
              <w:left w:val="nil"/>
              <w:bottom w:val="single" w:sz="4" w:space="0" w:color="auto"/>
              <w:right w:val="single" w:sz="4" w:space="0" w:color="auto"/>
            </w:tcBorders>
            <w:shd w:val="clear" w:color="000000" w:fill="FCE4D6"/>
            <w:noWrap/>
            <w:vAlign w:val="center"/>
            <w:hideMark/>
          </w:tcPr>
          <w:p w14:paraId="6E73200C"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2024.</w:t>
            </w:r>
          </w:p>
        </w:tc>
        <w:tc>
          <w:tcPr>
            <w:tcW w:w="1418" w:type="dxa"/>
            <w:tcBorders>
              <w:top w:val="nil"/>
              <w:left w:val="nil"/>
              <w:bottom w:val="single" w:sz="4" w:space="0" w:color="auto"/>
              <w:right w:val="single" w:sz="4" w:space="0" w:color="auto"/>
            </w:tcBorders>
            <w:shd w:val="clear" w:color="000000" w:fill="FCE4D6"/>
            <w:noWrap/>
            <w:vAlign w:val="center"/>
            <w:hideMark/>
          </w:tcPr>
          <w:p w14:paraId="51A170E8"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2025.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9755A8F"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p>
        </w:tc>
        <w:tc>
          <w:tcPr>
            <w:tcW w:w="2905" w:type="dxa"/>
            <w:vMerge/>
            <w:tcBorders>
              <w:top w:val="single" w:sz="4" w:space="0" w:color="auto"/>
              <w:left w:val="single" w:sz="4" w:space="0" w:color="auto"/>
              <w:bottom w:val="single" w:sz="4" w:space="0" w:color="auto"/>
              <w:right w:val="single" w:sz="4" w:space="0" w:color="auto"/>
            </w:tcBorders>
            <w:vAlign w:val="center"/>
            <w:hideMark/>
          </w:tcPr>
          <w:p w14:paraId="661FF777"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73657010"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1588FBDE"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0F226F98" w14:textId="77777777" w:rsidTr="00BE75D3">
        <w:trPr>
          <w:trHeight w:val="360"/>
        </w:trPr>
        <w:tc>
          <w:tcPr>
            <w:tcW w:w="1087" w:type="dxa"/>
            <w:tcBorders>
              <w:top w:val="nil"/>
              <w:left w:val="single" w:sz="4" w:space="0" w:color="auto"/>
              <w:bottom w:val="single" w:sz="4" w:space="0" w:color="auto"/>
              <w:right w:val="single" w:sz="4" w:space="0" w:color="auto"/>
            </w:tcBorders>
            <w:shd w:val="clear" w:color="000000" w:fill="FCE4D6"/>
            <w:noWrap/>
            <w:vAlign w:val="center"/>
            <w:hideMark/>
          </w:tcPr>
          <w:p w14:paraId="1851FD00"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1.1.</w:t>
            </w:r>
          </w:p>
        </w:tc>
        <w:tc>
          <w:tcPr>
            <w:tcW w:w="3939" w:type="dxa"/>
            <w:tcBorders>
              <w:top w:val="nil"/>
              <w:left w:val="nil"/>
              <w:bottom w:val="single" w:sz="4" w:space="0" w:color="auto"/>
              <w:right w:val="single" w:sz="4" w:space="0" w:color="auto"/>
            </w:tcBorders>
            <w:shd w:val="clear" w:color="000000" w:fill="FCE4D6"/>
            <w:vAlign w:val="center"/>
            <w:hideMark/>
          </w:tcPr>
          <w:p w14:paraId="1C63A492" w14:textId="63351DF9" w:rsidR="00BE75D3" w:rsidRPr="00BE75D3" w:rsidRDefault="00BE75D3" w:rsidP="00BE75D3">
            <w:pPr>
              <w:spacing w:before="0" w:after="0" w:line="240" w:lineRule="auto"/>
              <w:jc w:val="left"/>
              <w:rPr>
                <w:rFonts w:eastAsia="Times New Roman" w:cs="Calibri"/>
                <w:b/>
                <w:bCs/>
                <w:sz w:val="16"/>
                <w:szCs w:val="16"/>
                <w:lang w:eastAsia="hr-HR"/>
              </w:rPr>
            </w:pPr>
            <w:r w:rsidRPr="00BE75D3">
              <w:rPr>
                <w:rFonts w:eastAsia="Times New Roman" w:cs="Calibri"/>
                <w:b/>
                <w:bCs/>
                <w:sz w:val="16"/>
                <w:szCs w:val="16"/>
                <w:lang w:eastAsia="hr-HR"/>
              </w:rPr>
              <w:t>Održivi i uravnotežen gospodarski razvoj</w:t>
            </w:r>
          </w:p>
        </w:tc>
        <w:tc>
          <w:tcPr>
            <w:tcW w:w="1418" w:type="dxa"/>
            <w:tcBorders>
              <w:top w:val="nil"/>
              <w:left w:val="nil"/>
              <w:bottom w:val="single" w:sz="4" w:space="0" w:color="auto"/>
              <w:right w:val="single" w:sz="4" w:space="0" w:color="auto"/>
            </w:tcBorders>
            <w:shd w:val="clear" w:color="000000" w:fill="FCE4D6"/>
            <w:vAlign w:val="center"/>
            <w:hideMark/>
          </w:tcPr>
          <w:p w14:paraId="35AD3807" w14:textId="2FDA978E"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22.000,00</w:t>
            </w:r>
          </w:p>
        </w:tc>
        <w:tc>
          <w:tcPr>
            <w:tcW w:w="1418" w:type="dxa"/>
            <w:tcBorders>
              <w:top w:val="nil"/>
              <w:left w:val="nil"/>
              <w:bottom w:val="single" w:sz="4" w:space="0" w:color="auto"/>
              <w:right w:val="single" w:sz="4" w:space="0" w:color="auto"/>
            </w:tcBorders>
            <w:shd w:val="clear" w:color="000000" w:fill="FCE4D6"/>
            <w:vAlign w:val="center"/>
            <w:hideMark/>
          </w:tcPr>
          <w:p w14:paraId="514B26DB" w14:textId="218815AC"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22.000,00</w:t>
            </w:r>
          </w:p>
        </w:tc>
        <w:tc>
          <w:tcPr>
            <w:tcW w:w="1418" w:type="dxa"/>
            <w:tcBorders>
              <w:top w:val="nil"/>
              <w:left w:val="nil"/>
              <w:bottom w:val="single" w:sz="4" w:space="0" w:color="auto"/>
              <w:right w:val="single" w:sz="4" w:space="0" w:color="auto"/>
            </w:tcBorders>
            <w:shd w:val="clear" w:color="000000" w:fill="FCE4D6"/>
            <w:vAlign w:val="center"/>
            <w:hideMark/>
          </w:tcPr>
          <w:p w14:paraId="4B1E6FE2" w14:textId="27B6FBCC"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22.000,00</w:t>
            </w:r>
          </w:p>
        </w:tc>
        <w:tc>
          <w:tcPr>
            <w:tcW w:w="1418" w:type="dxa"/>
            <w:tcBorders>
              <w:top w:val="nil"/>
              <w:left w:val="nil"/>
              <w:bottom w:val="single" w:sz="4" w:space="0" w:color="auto"/>
              <w:right w:val="single" w:sz="4" w:space="0" w:color="auto"/>
            </w:tcBorders>
            <w:shd w:val="clear" w:color="000000" w:fill="FCE4D6"/>
            <w:vAlign w:val="center"/>
            <w:hideMark/>
          </w:tcPr>
          <w:p w14:paraId="69B70026" w14:textId="7163EC8A"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22.000,00</w:t>
            </w:r>
          </w:p>
        </w:tc>
        <w:tc>
          <w:tcPr>
            <w:tcW w:w="1701" w:type="dxa"/>
            <w:tcBorders>
              <w:top w:val="nil"/>
              <w:left w:val="nil"/>
              <w:bottom w:val="single" w:sz="4" w:space="0" w:color="auto"/>
              <w:right w:val="single" w:sz="4" w:space="0" w:color="auto"/>
            </w:tcBorders>
            <w:shd w:val="clear" w:color="000000" w:fill="FCE4D6"/>
            <w:vAlign w:val="center"/>
            <w:hideMark/>
          </w:tcPr>
          <w:p w14:paraId="2C8DA3D9" w14:textId="56BD7848"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88.000,00</w:t>
            </w:r>
          </w:p>
        </w:tc>
        <w:tc>
          <w:tcPr>
            <w:tcW w:w="2905" w:type="dxa"/>
            <w:tcBorders>
              <w:top w:val="nil"/>
              <w:left w:val="nil"/>
              <w:bottom w:val="single" w:sz="4" w:space="0" w:color="auto"/>
              <w:right w:val="single" w:sz="4" w:space="0" w:color="auto"/>
            </w:tcBorders>
            <w:shd w:val="clear" w:color="000000" w:fill="FCE4D6"/>
            <w:vAlign w:val="center"/>
            <w:hideMark/>
          </w:tcPr>
          <w:p w14:paraId="50D380D7" w14:textId="77777777" w:rsidR="00BE75D3" w:rsidRPr="00BE75D3" w:rsidRDefault="00BE75D3" w:rsidP="00BE75D3">
            <w:pPr>
              <w:spacing w:before="0" w:after="0" w:line="240" w:lineRule="auto"/>
              <w:jc w:val="left"/>
              <w:rPr>
                <w:rFonts w:eastAsia="Times New Roman" w:cs="Calibri"/>
                <w:b/>
                <w:bCs/>
                <w:i/>
                <w:iCs/>
                <w:sz w:val="16"/>
                <w:szCs w:val="16"/>
                <w:lang w:eastAsia="hr-HR"/>
              </w:rPr>
            </w:pPr>
            <w:r w:rsidRPr="00BE75D3">
              <w:rPr>
                <w:rFonts w:eastAsia="Times New Roman" w:cs="Calibri"/>
                <w:b/>
                <w:bCs/>
                <w:i/>
                <w:iCs/>
                <w:sz w:val="16"/>
                <w:szCs w:val="16"/>
                <w:lang w:eastAsia="hr-HR"/>
              </w:rPr>
              <w:t>1007 Jačanje gospodarstva</w:t>
            </w:r>
          </w:p>
        </w:tc>
        <w:tc>
          <w:tcPr>
            <w:tcW w:w="236" w:type="dxa"/>
            <w:tcBorders>
              <w:top w:val="nil"/>
              <w:left w:val="nil"/>
              <w:bottom w:val="nil"/>
              <w:right w:val="nil"/>
            </w:tcBorders>
            <w:shd w:val="clear" w:color="auto" w:fill="auto"/>
            <w:noWrap/>
            <w:vAlign w:val="bottom"/>
            <w:hideMark/>
          </w:tcPr>
          <w:p w14:paraId="5D029D1B" w14:textId="77777777" w:rsidR="00BE75D3" w:rsidRPr="00BE75D3" w:rsidRDefault="00BE75D3" w:rsidP="00BE75D3">
            <w:pPr>
              <w:spacing w:before="0" w:after="0" w:line="240" w:lineRule="auto"/>
              <w:jc w:val="left"/>
              <w:rPr>
                <w:rFonts w:eastAsia="Times New Roman" w:cs="Calibri"/>
                <w:b/>
                <w:bCs/>
                <w:i/>
                <w:iCs/>
                <w:sz w:val="16"/>
                <w:szCs w:val="16"/>
                <w:lang w:eastAsia="hr-HR"/>
              </w:rPr>
            </w:pPr>
          </w:p>
        </w:tc>
        <w:tc>
          <w:tcPr>
            <w:tcW w:w="236" w:type="dxa"/>
            <w:tcBorders>
              <w:top w:val="nil"/>
              <w:left w:val="nil"/>
              <w:bottom w:val="nil"/>
              <w:right w:val="nil"/>
            </w:tcBorders>
            <w:shd w:val="clear" w:color="auto" w:fill="auto"/>
            <w:noWrap/>
            <w:vAlign w:val="bottom"/>
            <w:hideMark/>
          </w:tcPr>
          <w:p w14:paraId="48520F51"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7A43BD52"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371FD38A" w14:textId="3DBC455D"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1.1.1.</w:t>
            </w:r>
          </w:p>
        </w:tc>
        <w:tc>
          <w:tcPr>
            <w:tcW w:w="3939" w:type="dxa"/>
            <w:tcBorders>
              <w:top w:val="nil"/>
              <w:left w:val="nil"/>
              <w:bottom w:val="single" w:sz="4" w:space="0" w:color="auto"/>
              <w:right w:val="single" w:sz="4" w:space="0" w:color="auto"/>
            </w:tcBorders>
            <w:shd w:val="clear" w:color="auto" w:fill="auto"/>
            <w:vAlign w:val="center"/>
            <w:hideMark/>
          </w:tcPr>
          <w:p w14:paraId="5B032D3F" w14:textId="77777777" w:rsidR="00BE75D3" w:rsidRPr="00BE75D3" w:rsidRDefault="00BE75D3" w:rsidP="00BE75D3">
            <w:pPr>
              <w:spacing w:before="0" w:after="0" w:line="240" w:lineRule="auto"/>
              <w:jc w:val="left"/>
              <w:rPr>
                <w:rFonts w:eastAsia="Times New Roman" w:cs="Calibri"/>
                <w:sz w:val="16"/>
                <w:szCs w:val="16"/>
                <w:lang w:eastAsia="hr-HR"/>
              </w:rPr>
            </w:pPr>
            <w:r w:rsidRPr="00BE75D3">
              <w:rPr>
                <w:rFonts w:eastAsia="Times New Roman" w:cs="Calibri"/>
                <w:sz w:val="16"/>
                <w:szCs w:val="16"/>
                <w:lang w:eastAsia="hr-HR"/>
              </w:rPr>
              <w:t>Subvencije obrtnicima i poduzetnicima</w:t>
            </w:r>
          </w:p>
        </w:tc>
        <w:tc>
          <w:tcPr>
            <w:tcW w:w="1418" w:type="dxa"/>
            <w:tcBorders>
              <w:top w:val="nil"/>
              <w:left w:val="nil"/>
              <w:bottom w:val="single" w:sz="4" w:space="0" w:color="auto"/>
              <w:right w:val="single" w:sz="4" w:space="0" w:color="auto"/>
            </w:tcBorders>
            <w:shd w:val="clear" w:color="auto" w:fill="auto"/>
            <w:noWrap/>
            <w:vAlign w:val="center"/>
            <w:hideMark/>
          </w:tcPr>
          <w:p w14:paraId="23EBBB1B" w14:textId="5D8D9F6C"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22.000,00</w:t>
            </w:r>
          </w:p>
        </w:tc>
        <w:tc>
          <w:tcPr>
            <w:tcW w:w="1418" w:type="dxa"/>
            <w:tcBorders>
              <w:top w:val="nil"/>
              <w:left w:val="nil"/>
              <w:bottom w:val="single" w:sz="4" w:space="0" w:color="auto"/>
              <w:right w:val="single" w:sz="4" w:space="0" w:color="auto"/>
            </w:tcBorders>
            <w:shd w:val="clear" w:color="auto" w:fill="auto"/>
            <w:noWrap/>
            <w:vAlign w:val="center"/>
            <w:hideMark/>
          </w:tcPr>
          <w:p w14:paraId="2575BFE5" w14:textId="6713CBBF"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22.000,00</w:t>
            </w:r>
          </w:p>
        </w:tc>
        <w:tc>
          <w:tcPr>
            <w:tcW w:w="1418" w:type="dxa"/>
            <w:tcBorders>
              <w:top w:val="nil"/>
              <w:left w:val="nil"/>
              <w:bottom w:val="single" w:sz="4" w:space="0" w:color="auto"/>
              <w:right w:val="single" w:sz="4" w:space="0" w:color="auto"/>
            </w:tcBorders>
            <w:shd w:val="clear" w:color="auto" w:fill="auto"/>
            <w:noWrap/>
            <w:vAlign w:val="center"/>
            <w:hideMark/>
          </w:tcPr>
          <w:p w14:paraId="314F79CD" w14:textId="232987DD"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22.000,00</w:t>
            </w:r>
          </w:p>
        </w:tc>
        <w:tc>
          <w:tcPr>
            <w:tcW w:w="1418" w:type="dxa"/>
            <w:tcBorders>
              <w:top w:val="nil"/>
              <w:left w:val="nil"/>
              <w:bottom w:val="single" w:sz="4" w:space="0" w:color="auto"/>
              <w:right w:val="single" w:sz="4" w:space="0" w:color="auto"/>
            </w:tcBorders>
            <w:shd w:val="clear" w:color="auto" w:fill="auto"/>
            <w:noWrap/>
            <w:vAlign w:val="center"/>
            <w:hideMark/>
          </w:tcPr>
          <w:p w14:paraId="51007D7F" w14:textId="46DB6256"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22.000,00</w:t>
            </w:r>
          </w:p>
        </w:tc>
        <w:tc>
          <w:tcPr>
            <w:tcW w:w="1701" w:type="dxa"/>
            <w:tcBorders>
              <w:top w:val="nil"/>
              <w:left w:val="nil"/>
              <w:bottom w:val="single" w:sz="4" w:space="0" w:color="auto"/>
              <w:right w:val="single" w:sz="4" w:space="0" w:color="auto"/>
            </w:tcBorders>
            <w:shd w:val="clear" w:color="auto" w:fill="auto"/>
            <w:noWrap/>
            <w:vAlign w:val="center"/>
            <w:hideMark/>
          </w:tcPr>
          <w:p w14:paraId="1ADB4AAE" w14:textId="69585FEC"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noWrap/>
            <w:vAlign w:val="center"/>
            <w:hideMark/>
          </w:tcPr>
          <w:p w14:paraId="69CCAB02" w14:textId="7E64C309" w:rsidR="00BE75D3" w:rsidRPr="00BE75D3" w:rsidRDefault="00BE75D3" w:rsidP="00BE75D3">
            <w:pPr>
              <w:spacing w:before="0" w:after="0" w:line="240" w:lineRule="auto"/>
              <w:jc w:val="left"/>
              <w:rPr>
                <w:rFonts w:eastAsia="Times New Roman" w:cs="Calibri"/>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6BC95599" w14:textId="77777777" w:rsidR="00BE75D3" w:rsidRPr="00BE75D3" w:rsidRDefault="00BE75D3" w:rsidP="00BE75D3">
            <w:pPr>
              <w:spacing w:before="0" w:after="0" w:line="240" w:lineRule="auto"/>
              <w:jc w:val="left"/>
              <w:rPr>
                <w:rFonts w:eastAsia="Times New Roman" w:cs="Calibri"/>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25E5C1AC"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73EAC24B" w14:textId="77777777" w:rsidTr="00BE75D3">
        <w:trPr>
          <w:trHeight w:val="696"/>
        </w:trPr>
        <w:tc>
          <w:tcPr>
            <w:tcW w:w="1087" w:type="dxa"/>
            <w:tcBorders>
              <w:top w:val="nil"/>
              <w:left w:val="single" w:sz="4" w:space="0" w:color="auto"/>
              <w:bottom w:val="single" w:sz="4" w:space="0" w:color="auto"/>
              <w:right w:val="single" w:sz="4" w:space="0" w:color="auto"/>
            </w:tcBorders>
            <w:shd w:val="clear" w:color="000000" w:fill="FCE4D6"/>
            <w:noWrap/>
            <w:vAlign w:val="center"/>
            <w:hideMark/>
          </w:tcPr>
          <w:p w14:paraId="13C2EAD4"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1.2.</w:t>
            </w:r>
          </w:p>
        </w:tc>
        <w:tc>
          <w:tcPr>
            <w:tcW w:w="3939" w:type="dxa"/>
            <w:tcBorders>
              <w:top w:val="nil"/>
              <w:left w:val="nil"/>
              <w:bottom w:val="single" w:sz="4" w:space="0" w:color="auto"/>
              <w:right w:val="single" w:sz="4" w:space="0" w:color="auto"/>
            </w:tcBorders>
            <w:shd w:val="clear" w:color="000000" w:fill="FCE4D6"/>
            <w:vAlign w:val="center"/>
            <w:hideMark/>
          </w:tcPr>
          <w:p w14:paraId="37B77A31" w14:textId="7A9B3C75" w:rsidR="00BE75D3" w:rsidRPr="00BE75D3" w:rsidRDefault="00BE75D3" w:rsidP="00BE75D3">
            <w:pPr>
              <w:spacing w:before="0" w:after="0" w:line="240" w:lineRule="auto"/>
              <w:jc w:val="left"/>
              <w:rPr>
                <w:rFonts w:eastAsia="Times New Roman" w:cs="Calibri"/>
                <w:b/>
                <w:bCs/>
                <w:sz w:val="16"/>
                <w:szCs w:val="16"/>
                <w:lang w:eastAsia="hr-HR"/>
              </w:rPr>
            </w:pPr>
            <w:r w:rsidRPr="00BE75D3">
              <w:rPr>
                <w:rFonts w:eastAsia="Times New Roman" w:cs="Calibri"/>
                <w:b/>
                <w:bCs/>
                <w:sz w:val="16"/>
                <w:szCs w:val="16"/>
                <w:lang w:eastAsia="hr-HR"/>
              </w:rPr>
              <w:t>Promicanje kulture, programa u kulturi i ulaganja u infrastrukturu za provođenje kulturnih djelatnosti</w:t>
            </w:r>
          </w:p>
        </w:tc>
        <w:tc>
          <w:tcPr>
            <w:tcW w:w="1418" w:type="dxa"/>
            <w:tcBorders>
              <w:top w:val="nil"/>
              <w:left w:val="nil"/>
              <w:bottom w:val="single" w:sz="4" w:space="0" w:color="auto"/>
              <w:right w:val="single" w:sz="4" w:space="0" w:color="auto"/>
            </w:tcBorders>
            <w:shd w:val="clear" w:color="000000" w:fill="FCE4D6"/>
            <w:vAlign w:val="center"/>
            <w:hideMark/>
          </w:tcPr>
          <w:p w14:paraId="14D785F7" w14:textId="1FC2FF55"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527.000,00</w:t>
            </w:r>
          </w:p>
        </w:tc>
        <w:tc>
          <w:tcPr>
            <w:tcW w:w="1418" w:type="dxa"/>
            <w:tcBorders>
              <w:top w:val="nil"/>
              <w:left w:val="nil"/>
              <w:bottom w:val="single" w:sz="4" w:space="0" w:color="auto"/>
              <w:right w:val="single" w:sz="4" w:space="0" w:color="auto"/>
            </w:tcBorders>
            <w:shd w:val="clear" w:color="000000" w:fill="FCE4D6"/>
            <w:vAlign w:val="center"/>
            <w:hideMark/>
          </w:tcPr>
          <w:p w14:paraId="2B3B183E" w14:textId="6340E59D"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5.077.000,00</w:t>
            </w:r>
          </w:p>
        </w:tc>
        <w:tc>
          <w:tcPr>
            <w:tcW w:w="1418" w:type="dxa"/>
            <w:tcBorders>
              <w:top w:val="nil"/>
              <w:left w:val="nil"/>
              <w:bottom w:val="single" w:sz="4" w:space="0" w:color="auto"/>
              <w:right w:val="single" w:sz="4" w:space="0" w:color="auto"/>
            </w:tcBorders>
            <w:shd w:val="clear" w:color="000000" w:fill="FCE4D6"/>
            <w:vAlign w:val="center"/>
            <w:hideMark/>
          </w:tcPr>
          <w:p w14:paraId="151DCF41" w14:textId="1339470E"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5.177.000,00</w:t>
            </w:r>
          </w:p>
        </w:tc>
        <w:tc>
          <w:tcPr>
            <w:tcW w:w="1418" w:type="dxa"/>
            <w:tcBorders>
              <w:top w:val="nil"/>
              <w:left w:val="nil"/>
              <w:bottom w:val="single" w:sz="4" w:space="0" w:color="auto"/>
              <w:right w:val="single" w:sz="4" w:space="0" w:color="auto"/>
            </w:tcBorders>
            <w:shd w:val="clear" w:color="000000" w:fill="FCE4D6"/>
            <w:vAlign w:val="center"/>
            <w:hideMark/>
          </w:tcPr>
          <w:p w14:paraId="33A4A417" w14:textId="7BCF6540"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5.177.000,00</w:t>
            </w:r>
          </w:p>
        </w:tc>
        <w:tc>
          <w:tcPr>
            <w:tcW w:w="1701" w:type="dxa"/>
            <w:tcBorders>
              <w:top w:val="nil"/>
              <w:left w:val="nil"/>
              <w:bottom w:val="single" w:sz="4" w:space="0" w:color="auto"/>
              <w:right w:val="single" w:sz="4" w:space="0" w:color="auto"/>
            </w:tcBorders>
            <w:shd w:val="clear" w:color="000000" w:fill="FCE4D6"/>
            <w:vAlign w:val="center"/>
            <w:hideMark/>
          </w:tcPr>
          <w:p w14:paraId="4E37D807" w14:textId="78755AB8"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15.958.000,00</w:t>
            </w:r>
          </w:p>
        </w:tc>
        <w:tc>
          <w:tcPr>
            <w:tcW w:w="2905" w:type="dxa"/>
            <w:tcBorders>
              <w:top w:val="nil"/>
              <w:left w:val="nil"/>
              <w:bottom w:val="single" w:sz="4" w:space="0" w:color="auto"/>
              <w:right w:val="single" w:sz="4" w:space="0" w:color="auto"/>
            </w:tcBorders>
            <w:shd w:val="clear" w:color="000000" w:fill="FCE4D6"/>
            <w:vAlign w:val="center"/>
            <w:hideMark/>
          </w:tcPr>
          <w:p w14:paraId="4F675DEF" w14:textId="77777777" w:rsidR="00BE75D3" w:rsidRPr="00BE75D3" w:rsidRDefault="00BE75D3" w:rsidP="00BE75D3">
            <w:pPr>
              <w:spacing w:before="0" w:after="0" w:line="240" w:lineRule="auto"/>
              <w:jc w:val="left"/>
              <w:rPr>
                <w:rFonts w:eastAsia="Times New Roman" w:cs="Calibri"/>
                <w:b/>
                <w:bCs/>
                <w:i/>
                <w:iCs/>
                <w:sz w:val="16"/>
                <w:szCs w:val="16"/>
                <w:lang w:eastAsia="hr-HR"/>
              </w:rPr>
            </w:pPr>
            <w:r w:rsidRPr="00BE75D3">
              <w:rPr>
                <w:rFonts w:eastAsia="Times New Roman" w:cs="Calibri"/>
                <w:b/>
                <w:bCs/>
                <w:i/>
                <w:iCs/>
                <w:sz w:val="16"/>
                <w:szCs w:val="16"/>
                <w:lang w:eastAsia="hr-HR"/>
              </w:rPr>
              <w:t>1012 Promicanje kulture i religije; 1002 Javna uprava i administracija</w:t>
            </w:r>
          </w:p>
        </w:tc>
        <w:tc>
          <w:tcPr>
            <w:tcW w:w="236" w:type="dxa"/>
            <w:tcBorders>
              <w:top w:val="nil"/>
              <w:left w:val="nil"/>
              <w:bottom w:val="nil"/>
              <w:right w:val="nil"/>
            </w:tcBorders>
            <w:shd w:val="clear" w:color="auto" w:fill="auto"/>
            <w:noWrap/>
            <w:vAlign w:val="bottom"/>
            <w:hideMark/>
          </w:tcPr>
          <w:p w14:paraId="4B8B680D" w14:textId="77777777" w:rsidR="00BE75D3" w:rsidRPr="00BE75D3" w:rsidRDefault="00BE75D3" w:rsidP="00BE75D3">
            <w:pPr>
              <w:spacing w:before="0" w:after="0" w:line="240" w:lineRule="auto"/>
              <w:jc w:val="left"/>
              <w:rPr>
                <w:rFonts w:eastAsia="Times New Roman" w:cs="Calibri"/>
                <w:b/>
                <w:bCs/>
                <w:i/>
                <w:iCs/>
                <w:sz w:val="16"/>
                <w:szCs w:val="16"/>
                <w:lang w:eastAsia="hr-HR"/>
              </w:rPr>
            </w:pPr>
          </w:p>
        </w:tc>
        <w:tc>
          <w:tcPr>
            <w:tcW w:w="236" w:type="dxa"/>
            <w:tcBorders>
              <w:top w:val="nil"/>
              <w:left w:val="nil"/>
              <w:bottom w:val="nil"/>
              <w:right w:val="nil"/>
            </w:tcBorders>
            <w:shd w:val="clear" w:color="auto" w:fill="auto"/>
            <w:noWrap/>
            <w:vAlign w:val="bottom"/>
            <w:hideMark/>
          </w:tcPr>
          <w:p w14:paraId="3E23867A"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1E8DA55B"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102CBE7F" w14:textId="49263815"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1.2.1.</w:t>
            </w:r>
          </w:p>
        </w:tc>
        <w:tc>
          <w:tcPr>
            <w:tcW w:w="3939" w:type="dxa"/>
            <w:tcBorders>
              <w:top w:val="nil"/>
              <w:left w:val="nil"/>
              <w:bottom w:val="single" w:sz="4" w:space="0" w:color="auto"/>
              <w:right w:val="single" w:sz="4" w:space="0" w:color="auto"/>
            </w:tcBorders>
            <w:shd w:val="clear" w:color="auto" w:fill="auto"/>
            <w:noWrap/>
            <w:vAlign w:val="center"/>
            <w:hideMark/>
          </w:tcPr>
          <w:p w14:paraId="1F94BC5F"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Sufinanciranje kulturnih aktivnosti i programa</w:t>
            </w:r>
          </w:p>
        </w:tc>
        <w:tc>
          <w:tcPr>
            <w:tcW w:w="1418" w:type="dxa"/>
            <w:tcBorders>
              <w:top w:val="nil"/>
              <w:left w:val="nil"/>
              <w:bottom w:val="single" w:sz="4" w:space="0" w:color="auto"/>
              <w:right w:val="single" w:sz="4" w:space="0" w:color="auto"/>
            </w:tcBorders>
            <w:shd w:val="clear" w:color="auto" w:fill="auto"/>
            <w:noWrap/>
            <w:vAlign w:val="center"/>
            <w:hideMark/>
          </w:tcPr>
          <w:p w14:paraId="280B3EC3" w14:textId="403ECFF4"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50.000,00</w:t>
            </w:r>
          </w:p>
        </w:tc>
        <w:tc>
          <w:tcPr>
            <w:tcW w:w="1418" w:type="dxa"/>
            <w:tcBorders>
              <w:top w:val="nil"/>
              <w:left w:val="nil"/>
              <w:bottom w:val="single" w:sz="4" w:space="0" w:color="auto"/>
              <w:right w:val="single" w:sz="4" w:space="0" w:color="auto"/>
            </w:tcBorders>
            <w:shd w:val="clear" w:color="auto" w:fill="auto"/>
            <w:noWrap/>
            <w:vAlign w:val="center"/>
            <w:hideMark/>
          </w:tcPr>
          <w:p w14:paraId="527385CC" w14:textId="11C19711"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50.000,00</w:t>
            </w:r>
          </w:p>
        </w:tc>
        <w:tc>
          <w:tcPr>
            <w:tcW w:w="1418" w:type="dxa"/>
            <w:tcBorders>
              <w:top w:val="nil"/>
              <w:left w:val="nil"/>
              <w:bottom w:val="single" w:sz="4" w:space="0" w:color="auto"/>
              <w:right w:val="single" w:sz="4" w:space="0" w:color="auto"/>
            </w:tcBorders>
            <w:shd w:val="clear" w:color="auto" w:fill="auto"/>
            <w:noWrap/>
            <w:vAlign w:val="center"/>
            <w:hideMark/>
          </w:tcPr>
          <w:p w14:paraId="34E0BD79" w14:textId="3BAC3183"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50.000,00</w:t>
            </w:r>
          </w:p>
        </w:tc>
        <w:tc>
          <w:tcPr>
            <w:tcW w:w="1418" w:type="dxa"/>
            <w:tcBorders>
              <w:top w:val="nil"/>
              <w:left w:val="nil"/>
              <w:bottom w:val="single" w:sz="4" w:space="0" w:color="auto"/>
              <w:right w:val="single" w:sz="4" w:space="0" w:color="auto"/>
            </w:tcBorders>
            <w:shd w:val="clear" w:color="auto" w:fill="auto"/>
            <w:noWrap/>
            <w:vAlign w:val="center"/>
            <w:hideMark/>
          </w:tcPr>
          <w:p w14:paraId="2CD1A70C" w14:textId="4DE25FCB"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50.000,00</w:t>
            </w:r>
          </w:p>
        </w:tc>
        <w:tc>
          <w:tcPr>
            <w:tcW w:w="1701" w:type="dxa"/>
            <w:tcBorders>
              <w:top w:val="nil"/>
              <w:left w:val="nil"/>
              <w:bottom w:val="single" w:sz="4" w:space="0" w:color="auto"/>
              <w:right w:val="single" w:sz="4" w:space="0" w:color="auto"/>
            </w:tcBorders>
            <w:shd w:val="clear" w:color="auto" w:fill="auto"/>
            <w:noWrap/>
            <w:vAlign w:val="center"/>
            <w:hideMark/>
          </w:tcPr>
          <w:p w14:paraId="020233E8" w14:textId="0081C8E4"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vAlign w:val="center"/>
            <w:hideMark/>
          </w:tcPr>
          <w:p w14:paraId="298DF5C4" w14:textId="0E0473A6"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461A39AB"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77234151"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36E7013C"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3B0D614F" w14:textId="5BD57036"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1.2.2.</w:t>
            </w:r>
          </w:p>
        </w:tc>
        <w:tc>
          <w:tcPr>
            <w:tcW w:w="3939" w:type="dxa"/>
            <w:tcBorders>
              <w:top w:val="nil"/>
              <w:left w:val="nil"/>
              <w:bottom w:val="single" w:sz="4" w:space="0" w:color="auto"/>
              <w:right w:val="single" w:sz="4" w:space="0" w:color="auto"/>
            </w:tcBorders>
            <w:shd w:val="clear" w:color="auto" w:fill="auto"/>
            <w:noWrap/>
            <w:vAlign w:val="center"/>
            <w:hideMark/>
          </w:tcPr>
          <w:p w14:paraId="0B5AF7F5"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Sufinanciranje udruga i ostalih dionika u kulturi</w:t>
            </w:r>
          </w:p>
        </w:tc>
        <w:tc>
          <w:tcPr>
            <w:tcW w:w="1418" w:type="dxa"/>
            <w:tcBorders>
              <w:top w:val="nil"/>
              <w:left w:val="nil"/>
              <w:bottom w:val="single" w:sz="4" w:space="0" w:color="auto"/>
              <w:right w:val="single" w:sz="4" w:space="0" w:color="auto"/>
            </w:tcBorders>
            <w:shd w:val="clear" w:color="auto" w:fill="auto"/>
            <w:noWrap/>
            <w:vAlign w:val="center"/>
            <w:hideMark/>
          </w:tcPr>
          <w:p w14:paraId="3BE726D4" w14:textId="4BFA04BF"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7.000,00</w:t>
            </w:r>
          </w:p>
        </w:tc>
        <w:tc>
          <w:tcPr>
            <w:tcW w:w="1418" w:type="dxa"/>
            <w:tcBorders>
              <w:top w:val="nil"/>
              <w:left w:val="nil"/>
              <w:bottom w:val="single" w:sz="4" w:space="0" w:color="auto"/>
              <w:right w:val="single" w:sz="4" w:space="0" w:color="auto"/>
            </w:tcBorders>
            <w:shd w:val="clear" w:color="auto" w:fill="auto"/>
            <w:noWrap/>
            <w:vAlign w:val="center"/>
            <w:hideMark/>
          </w:tcPr>
          <w:p w14:paraId="2DC96F07" w14:textId="58D961B1"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7.000,00</w:t>
            </w:r>
          </w:p>
        </w:tc>
        <w:tc>
          <w:tcPr>
            <w:tcW w:w="1418" w:type="dxa"/>
            <w:tcBorders>
              <w:top w:val="nil"/>
              <w:left w:val="nil"/>
              <w:bottom w:val="single" w:sz="4" w:space="0" w:color="auto"/>
              <w:right w:val="single" w:sz="4" w:space="0" w:color="auto"/>
            </w:tcBorders>
            <w:shd w:val="clear" w:color="auto" w:fill="auto"/>
            <w:noWrap/>
            <w:vAlign w:val="center"/>
            <w:hideMark/>
          </w:tcPr>
          <w:p w14:paraId="23B53B7B" w14:textId="6E82C467"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7.000,00</w:t>
            </w:r>
          </w:p>
        </w:tc>
        <w:tc>
          <w:tcPr>
            <w:tcW w:w="1418" w:type="dxa"/>
            <w:tcBorders>
              <w:top w:val="nil"/>
              <w:left w:val="nil"/>
              <w:bottom w:val="single" w:sz="4" w:space="0" w:color="auto"/>
              <w:right w:val="single" w:sz="4" w:space="0" w:color="auto"/>
            </w:tcBorders>
            <w:shd w:val="clear" w:color="auto" w:fill="auto"/>
            <w:noWrap/>
            <w:vAlign w:val="center"/>
            <w:hideMark/>
          </w:tcPr>
          <w:p w14:paraId="7AB7B2A6" w14:textId="377E2614"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7.000,00</w:t>
            </w:r>
          </w:p>
        </w:tc>
        <w:tc>
          <w:tcPr>
            <w:tcW w:w="1701" w:type="dxa"/>
            <w:tcBorders>
              <w:top w:val="nil"/>
              <w:left w:val="nil"/>
              <w:bottom w:val="single" w:sz="4" w:space="0" w:color="auto"/>
              <w:right w:val="single" w:sz="4" w:space="0" w:color="auto"/>
            </w:tcBorders>
            <w:shd w:val="clear" w:color="auto" w:fill="auto"/>
            <w:noWrap/>
            <w:vAlign w:val="center"/>
            <w:hideMark/>
          </w:tcPr>
          <w:p w14:paraId="744D89C1" w14:textId="7D87ABAC"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noWrap/>
            <w:vAlign w:val="center"/>
            <w:hideMark/>
          </w:tcPr>
          <w:p w14:paraId="5DAAB044" w14:textId="58D1E097" w:rsidR="00BE75D3" w:rsidRPr="00BE75D3" w:rsidRDefault="00BE75D3" w:rsidP="00BE75D3">
            <w:pPr>
              <w:spacing w:before="0" w:after="0" w:line="240" w:lineRule="auto"/>
              <w:jc w:val="left"/>
              <w:rPr>
                <w:rFonts w:eastAsia="Times New Roman" w:cs="Calibri"/>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783903FB" w14:textId="77777777" w:rsidR="00BE75D3" w:rsidRPr="00BE75D3" w:rsidRDefault="00BE75D3" w:rsidP="00BE75D3">
            <w:pPr>
              <w:spacing w:before="0" w:after="0" w:line="240" w:lineRule="auto"/>
              <w:jc w:val="left"/>
              <w:rPr>
                <w:rFonts w:eastAsia="Times New Roman" w:cs="Calibri"/>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3E5AA7E0"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5C51275B"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572731DD" w14:textId="06A1EB7B"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1.2.3.</w:t>
            </w:r>
          </w:p>
        </w:tc>
        <w:tc>
          <w:tcPr>
            <w:tcW w:w="3939" w:type="dxa"/>
            <w:tcBorders>
              <w:top w:val="nil"/>
              <w:left w:val="nil"/>
              <w:bottom w:val="single" w:sz="4" w:space="0" w:color="auto"/>
              <w:right w:val="single" w:sz="4" w:space="0" w:color="auto"/>
            </w:tcBorders>
            <w:shd w:val="clear" w:color="auto" w:fill="auto"/>
            <w:noWrap/>
            <w:vAlign w:val="center"/>
            <w:hideMark/>
          </w:tcPr>
          <w:p w14:paraId="15B0C7AD"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Ulaganja u sakralne objekte</w:t>
            </w:r>
          </w:p>
        </w:tc>
        <w:tc>
          <w:tcPr>
            <w:tcW w:w="1418" w:type="dxa"/>
            <w:tcBorders>
              <w:top w:val="nil"/>
              <w:left w:val="nil"/>
              <w:bottom w:val="single" w:sz="4" w:space="0" w:color="auto"/>
              <w:right w:val="single" w:sz="4" w:space="0" w:color="auto"/>
            </w:tcBorders>
            <w:shd w:val="clear" w:color="auto" w:fill="auto"/>
            <w:noWrap/>
            <w:vAlign w:val="center"/>
            <w:hideMark/>
          </w:tcPr>
          <w:p w14:paraId="39E8E9E7" w14:textId="2BC95424"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20.000,00</w:t>
            </w:r>
          </w:p>
        </w:tc>
        <w:tc>
          <w:tcPr>
            <w:tcW w:w="1418" w:type="dxa"/>
            <w:tcBorders>
              <w:top w:val="nil"/>
              <w:left w:val="nil"/>
              <w:bottom w:val="single" w:sz="4" w:space="0" w:color="auto"/>
              <w:right w:val="single" w:sz="4" w:space="0" w:color="auto"/>
            </w:tcBorders>
            <w:shd w:val="clear" w:color="auto" w:fill="auto"/>
            <w:noWrap/>
            <w:vAlign w:val="center"/>
            <w:hideMark/>
          </w:tcPr>
          <w:p w14:paraId="37620348" w14:textId="5571EAAC"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20.000,00</w:t>
            </w:r>
          </w:p>
        </w:tc>
        <w:tc>
          <w:tcPr>
            <w:tcW w:w="1418" w:type="dxa"/>
            <w:tcBorders>
              <w:top w:val="nil"/>
              <w:left w:val="nil"/>
              <w:bottom w:val="single" w:sz="4" w:space="0" w:color="auto"/>
              <w:right w:val="single" w:sz="4" w:space="0" w:color="auto"/>
            </w:tcBorders>
            <w:shd w:val="clear" w:color="auto" w:fill="auto"/>
            <w:noWrap/>
            <w:vAlign w:val="center"/>
            <w:hideMark/>
          </w:tcPr>
          <w:p w14:paraId="4624BC1F" w14:textId="7BF42639"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20.000,00</w:t>
            </w:r>
          </w:p>
        </w:tc>
        <w:tc>
          <w:tcPr>
            <w:tcW w:w="1418" w:type="dxa"/>
            <w:tcBorders>
              <w:top w:val="nil"/>
              <w:left w:val="nil"/>
              <w:bottom w:val="single" w:sz="4" w:space="0" w:color="auto"/>
              <w:right w:val="single" w:sz="4" w:space="0" w:color="auto"/>
            </w:tcBorders>
            <w:shd w:val="clear" w:color="auto" w:fill="auto"/>
            <w:noWrap/>
            <w:vAlign w:val="center"/>
            <w:hideMark/>
          </w:tcPr>
          <w:p w14:paraId="0A51B85F" w14:textId="11869116"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20.000,00</w:t>
            </w:r>
          </w:p>
        </w:tc>
        <w:tc>
          <w:tcPr>
            <w:tcW w:w="1701" w:type="dxa"/>
            <w:tcBorders>
              <w:top w:val="nil"/>
              <w:left w:val="nil"/>
              <w:bottom w:val="single" w:sz="4" w:space="0" w:color="auto"/>
              <w:right w:val="single" w:sz="4" w:space="0" w:color="auto"/>
            </w:tcBorders>
            <w:shd w:val="clear" w:color="auto" w:fill="auto"/>
            <w:noWrap/>
            <w:vAlign w:val="center"/>
            <w:hideMark/>
          </w:tcPr>
          <w:p w14:paraId="7C1AD672" w14:textId="7278B814"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noWrap/>
            <w:vAlign w:val="center"/>
            <w:hideMark/>
          </w:tcPr>
          <w:p w14:paraId="2CA1CDA0" w14:textId="1C3AD539" w:rsidR="00BE75D3" w:rsidRPr="00BE75D3" w:rsidRDefault="00BE75D3" w:rsidP="00BE75D3">
            <w:pPr>
              <w:spacing w:before="0" w:after="0" w:line="240" w:lineRule="auto"/>
              <w:jc w:val="left"/>
              <w:rPr>
                <w:rFonts w:eastAsia="Times New Roman" w:cs="Calibri"/>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565A307E" w14:textId="77777777" w:rsidR="00BE75D3" w:rsidRPr="00BE75D3" w:rsidRDefault="00BE75D3" w:rsidP="00BE75D3">
            <w:pPr>
              <w:spacing w:before="0" w:after="0" w:line="240" w:lineRule="auto"/>
              <w:jc w:val="left"/>
              <w:rPr>
                <w:rFonts w:eastAsia="Times New Roman" w:cs="Calibri"/>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5D03228B"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125432B4"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305FA760" w14:textId="1812AC39"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1.2.4.</w:t>
            </w:r>
          </w:p>
        </w:tc>
        <w:tc>
          <w:tcPr>
            <w:tcW w:w="3939" w:type="dxa"/>
            <w:tcBorders>
              <w:top w:val="nil"/>
              <w:left w:val="nil"/>
              <w:bottom w:val="single" w:sz="4" w:space="0" w:color="auto"/>
              <w:right w:val="single" w:sz="4" w:space="0" w:color="auto"/>
            </w:tcBorders>
            <w:shd w:val="clear" w:color="auto" w:fill="auto"/>
            <w:noWrap/>
            <w:vAlign w:val="center"/>
            <w:hideMark/>
          </w:tcPr>
          <w:p w14:paraId="60A4D521"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Rekonstrukcija društvenog doma u Mihovljanu</w:t>
            </w:r>
          </w:p>
        </w:tc>
        <w:tc>
          <w:tcPr>
            <w:tcW w:w="1418" w:type="dxa"/>
            <w:tcBorders>
              <w:top w:val="nil"/>
              <w:left w:val="nil"/>
              <w:bottom w:val="single" w:sz="4" w:space="0" w:color="auto"/>
              <w:right w:val="single" w:sz="4" w:space="0" w:color="auto"/>
            </w:tcBorders>
            <w:shd w:val="clear" w:color="auto" w:fill="auto"/>
            <w:noWrap/>
            <w:vAlign w:val="center"/>
            <w:hideMark/>
          </w:tcPr>
          <w:p w14:paraId="2E91493A" w14:textId="1EE634C1"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450.000,00</w:t>
            </w:r>
          </w:p>
        </w:tc>
        <w:tc>
          <w:tcPr>
            <w:tcW w:w="1418" w:type="dxa"/>
            <w:tcBorders>
              <w:top w:val="nil"/>
              <w:left w:val="nil"/>
              <w:bottom w:val="single" w:sz="4" w:space="0" w:color="auto"/>
              <w:right w:val="single" w:sz="4" w:space="0" w:color="auto"/>
            </w:tcBorders>
            <w:shd w:val="clear" w:color="auto" w:fill="auto"/>
            <w:noWrap/>
            <w:vAlign w:val="center"/>
            <w:hideMark/>
          </w:tcPr>
          <w:p w14:paraId="16B301AD" w14:textId="2C468F47"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w:t>
            </w:r>
          </w:p>
        </w:tc>
        <w:tc>
          <w:tcPr>
            <w:tcW w:w="1418" w:type="dxa"/>
            <w:tcBorders>
              <w:top w:val="nil"/>
              <w:left w:val="nil"/>
              <w:bottom w:val="single" w:sz="4" w:space="0" w:color="auto"/>
              <w:right w:val="single" w:sz="4" w:space="0" w:color="auto"/>
            </w:tcBorders>
            <w:shd w:val="clear" w:color="auto" w:fill="auto"/>
            <w:noWrap/>
            <w:vAlign w:val="center"/>
            <w:hideMark/>
          </w:tcPr>
          <w:p w14:paraId="6C5407E3" w14:textId="76806A36"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w:t>
            </w:r>
          </w:p>
        </w:tc>
        <w:tc>
          <w:tcPr>
            <w:tcW w:w="1418" w:type="dxa"/>
            <w:tcBorders>
              <w:top w:val="nil"/>
              <w:left w:val="nil"/>
              <w:bottom w:val="single" w:sz="4" w:space="0" w:color="auto"/>
              <w:right w:val="single" w:sz="4" w:space="0" w:color="auto"/>
            </w:tcBorders>
            <w:shd w:val="clear" w:color="auto" w:fill="auto"/>
            <w:noWrap/>
            <w:vAlign w:val="center"/>
            <w:hideMark/>
          </w:tcPr>
          <w:p w14:paraId="6EBF7896" w14:textId="7EC4380E"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w:t>
            </w:r>
          </w:p>
        </w:tc>
        <w:tc>
          <w:tcPr>
            <w:tcW w:w="1701" w:type="dxa"/>
            <w:tcBorders>
              <w:top w:val="nil"/>
              <w:left w:val="nil"/>
              <w:bottom w:val="single" w:sz="4" w:space="0" w:color="auto"/>
              <w:right w:val="single" w:sz="4" w:space="0" w:color="auto"/>
            </w:tcBorders>
            <w:shd w:val="clear" w:color="auto" w:fill="auto"/>
            <w:noWrap/>
            <w:vAlign w:val="center"/>
            <w:hideMark/>
          </w:tcPr>
          <w:p w14:paraId="42820CB3" w14:textId="48A77868"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noWrap/>
            <w:vAlign w:val="center"/>
            <w:hideMark/>
          </w:tcPr>
          <w:p w14:paraId="122E12C3" w14:textId="5BC3096B" w:rsidR="00BE75D3" w:rsidRPr="00BE75D3" w:rsidRDefault="00BE75D3" w:rsidP="00BE75D3">
            <w:pPr>
              <w:spacing w:before="0" w:after="0" w:line="240" w:lineRule="auto"/>
              <w:jc w:val="left"/>
              <w:rPr>
                <w:rFonts w:eastAsia="Times New Roman" w:cs="Calibri"/>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0C926D41" w14:textId="77777777" w:rsidR="00BE75D3" w:rsidRPr="00BE75D3" w:rsidRDefault="00BE75D3" w:rsidP="00BE75D3">
            <w:pPr>
              <w:spacing w:before="0" w:after="0" w:line="240" w:lineRule="auto"/>
              <w:jc w:val="left"/>
              <w:rPr>
                <w:rFonts w:eastAsia="Times New Roman" w:cs="Calibri"/>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687602BE"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5284EF83"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4329EAA6" w14:textId="644D2D54"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1.2.5.</w:t>
            </w:r>
          </w:p>
        </w:tc>
        <w:tc>
          <w:tcPr>
            <w:tcW w:w="3939" w:type="dxa"/>
            <w:tcBorders>
              <w:top w:val="nil"/>
              <w:left w:val="nil"/>
              <w:bottom w:val="single" w:sz="4" w:space="0" w:color="auto"/>
              <w:right w:val="single" w:sz="4" w:space="0" w:color="auto"/>
            </w:tcBorders>
            <w:shd w:val="clear" w:color="auto" w:fill="auto"/>
            <w:noWrap/>
            <w:vAlign w:val="center"/>
            <w:hideMark/>
          </w:tcPr>
          <w:p w14:paraId="3A1BB22E"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Izgradnja Kulturnog centra Lobor</w:t>
            </w:r>
          </w:p>
        </w:tc>
        <w:tc>
          <w:tcPr>
            <w:tcW w:w="1418" w:type="dxa"/>
            <w:tcBorders>
              <w:top w:val="nil"/>
              <w:left w:val="nil"/>
              <w:bottom w:val="single" w:sz="4" w:space="0" w:color="auto"/>
              <w:right w:val="single" w:sz="4" w:space="0" w:color="auto"/>
            </w:tcBorders>
            <w:shd w:val="clear" w:color="auto" w:fill="auto"/>
            <w:noWrap/>
            <w:vAlign w:val="center"/>
            <w:hideMark/>
          </w:tcPr>
          <w:p w14:paraId="538F5A50" w14:textId="0A251E93"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w:t>
            </w:r>
          </w:p>
        </w:tc>
        <w:tc>
          <w:tcPr>
            <w:tcW w:w="1418" w:type="dxa"/>
            <w:tcBorders>
              <w:top w:val="nil"/>
              <w:left w:val="nil"/>
              <w:bottom w:val="single" w:sz="4" w:space="0" w:color="auto"/>
              <w:right w:val="single" w:sz="4" w:space="0" w:color="auto"/>
            </w:tcBorders>
            <w:shd w:val="clear" w:color="auto" w:fill="auto"/>
            <w:noWrap/>
            <w:vAlign w:val="center"/>
            <w:hideMark/>
          </w:tcPr>
          <w:p w14:paraId="3D889378" w14:textId="612B0CF5"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5.000.000,00</w:t>
            </w:r>
          </w:p>
        </w:tc>
        <w:tc>
          <w:tcPr>
            <w:tcW w:w="1418" w:type="dxa"/>
            <w:tcBorders>
              <w:top w:val="nil"/>
              <w:left w:val="nil"/>
              <w:bottom w:val="single" w:sz="4" w:space="0" w:color="auto"/>
              <w:right w:val="single" w:sz="4" w:space="0" w:color="auto"/>
            </w:tcBorders>
            <w:shd w:val="clear" w:color="auto" w:fill="auto"/>
            <w:noWrap/>
            <w:vAlign w:val="center"/>
            <w:hideMark/>
          </w:tcPr>
          <w:p w14:paraId="3B8E255B" w14:textId="6042149A"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5.100.000,00</w:t>
            </w:r>
          </w:p>
        </w:tc>
        <w:tc>
          <w:tcPr>
            <w:tcW w:w="1418" w:type="dxa"/>
            <w:tcBorders>
              <w:top w:val="nil"/>
              <w:left w:val="nil"/>
              <w:bottom w:val="single" w:sz="4" w:space="0" w:color="auto"/>
              <w:right w:val="single" w:sz="4" w:space="0" w:color="auto"/>
            </w:tcBorders>
            <w:shd w:val="clear" w:color="auto" w:fill="auto"/>
            <w:noWrap/>
            <w:vAlign w:val="center"/>
            <w:hideMark/>
          </w:tcPr>
          <w:p w14:paraId="573BE7D4" w14:textId="178FA0BA"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5.100.000,00</w:t>
            </w:r>
          </w:p>
        </w:tc>
        <w:tc>
          <w:tcPr>
            <w:tcW w:w="1701" w:type="dxa"/>
            <w:tcBorders>
              <w:top w:val="nil"/>
              <w:left w:val="nil"/>
              <w:bottom w:val="single" w:sz="4" w:space="0" w:color="auto"/>
              <w:right w:val="single" w:sz="4" w:space="0" w:color="auto"/>
            </w:tcBorders>
            <w:shd w:val="clear" w:color="auto" w:fill="auto"/>
            <w:noWrap/>
            <w:vAlign w:val="center"/>
            <w:hideMark/>
          </w:tcPr>
          <w:p w14:paraId="30398CB4" w14:textId="7C15B032"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nil"/>
              <w:right w:val="nil"/>
            </w:tcBorders>
            <w:shd w:val="clear" w:color="auto" w:fill="auto"/>
            <w:noWrap/>
            <w:vAlign w:val="center"/>
            <w:hideMark/>
          </w:tcPr>
          <w:p w14:paraId="2AD7A351" w14:textId="77777777" w:rsidR="00BE75D3" w:rsidRPr="00BE75D3" w:rsidRDefault="00BE75D3" w:rsidP="00BE75D3">
            <w:pPr>
              <w:spacing w:before="0" w:after="0" w:line="240" w:lineRule="auto"/>
              <w:jc w:val="left"/>
              <w:rPr>
                <w:rFonts w:eastAsia="Times New Roman" w:cs="Calibri"/>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2DA130AB" w14:textId="77777777" w:rsidR="00BE75D3" w:rsidRPr="00BE75D3" w:rsidRDefault="00BE75D3" w:rsidP="00BE75D3">
            <w:pPr>
              <w:spacing w:before="0" w:after="0" w:line="240" w:lineRule="auto"/>
              <w:jc w:val="left"/>
              <w:rPr>
                <w:rFonts w:eastAsia="Times New Roman" w:cs="Times New Roman"/>
                <w:sz w:val="16"/>
                <w:szCs w:val="16"/>
                <w:lang w:eastAsia="hr-HR"/>
              </w:rPr>
            </w:pPr>
          </w:p>
        </w:tc>
        <w:tc>
          <w:tcPr>
            <w:tcW w:w="236" w:type="dxa"/>
            <w:tcBorders>
              <w:top w:val="nil"/>
              <w:left w:val="nil"/>
              <w:bottom w:val="nil"/>
              <w:right w:val="nil"/>
            </w:tcBorders>
            <w:shd w:val="clear" w:color="auto" w:fill="auto"/>
            <w:noWrap/>
            <w:vAlign w:val="bottom"/>
            <w:hideMark/>
          </w:tcPr>
          <w:p w14:paraId="1BD4EC96"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6A894186" w14:textId="77777777" w:rsidTr="00BE75D3">
        <w:trPr>
          <w:trHeight w:val="360"/>
        </w:trPr>
        <w:tc>
          <w:tcPr>
            <w:tcW w:w="1087" w:type="dxa"/>
            <w:tcBorders>
              <w:top w:val="nil"/>
              <w:left w:val="single" w:sz="4" w:space="0" w:color="auto"/>
              <w:bottom w:val="single" w:sz="4" w:space="0" w:color="auto"/>
              <w:right w:val="single" w:sz="4" w:space="0" w:color="auto"/>
            </w:tcBorders>
            <w:shd w:val="clear" w:color="000000" w:fill="FCE4D6"/>
            <w:noWrap/>
            <w:vAlign w:val="center"/>
            <w:hideMark/>
          </w:tcPr>
          <w:p w14:paraId="3B8B9792"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1.3.</w:t>
            </w:r>
          </w:p>
        </w:tc>
        <w:tc>
          <w:tcPr>
            <w:tcW w:w="3939" w:type="dxa"/>
            <w:tcBorders>
              <w:top w:val="nil"/>
              <w:left w:val="nil"/>
              <w:bottom w:val="single" w:sz="4" w:space="0" w:color="auto"/>
              <w:right w:val="single" w:sz="4" w:space="0" w:color="auto"/>
            </w:tcBorders>
            <w:shd w:val="clear" w:color="000000" w:fill="FCE4D6"/>
            <w:noWrap/>
            <w:vAlign w:val="center"/>
            <w:hideMark/>
          </w:tcPr>
          <w:p w14:paraId="7542A1DD" w14:textId="77777777" w:rsidR="00BE75D3" w:rsidRPr="00BE75D3" w:rsidRDefault="00BE75D3" w:rsidP="00BE75D3">
            <w:pPr>
              <w:spacing w:before="0" w:after="0" w:line="240" w:lineRule="auto"/>
              <w:jc w:val="left"/>
              <w:rPr>
                <w:rFonts w:eastAsia="Times New Roman" w:cs="Calibri"/>
                <w:b/>
                <w:bCs/>
                <w:sz w:val="16"/>
                <w:szCs w:val="16"/>
                <w:lang w:eastAsia="hr-HR"/>
              </w:rPr>
            </w:pPr>
            <w:r w:rsidRPr="00BE75D3">
              <w:rPr>
                <w:rFonts w:eastAsia="Times New Roman" w:cs="Calibri"/>
                <w:b/>
                <w:bCs/>
                <w:sz w:val="16"/>
                <w:szCs w:val="16"/>
                <w:lang w:eastAsia="hr-HR"/>
              </w:rPr>
              <w:t>Unaprjeđenje odgoja i obrazovanja</w:t>
            </w:r>
          </w:p>
        </w:tc>
        <w:tc>
          <w:tcPr>
            <w:tcW w:w="1418" w:type="dxa"/>
            <w:tcBorders>
              <w:top w:val="nil"/>
              <w:left w:val="nil"/>
              <w:bottom w:val="single" w:sz="4" w:space="0" w:color="auto"/>
              <w:right w:val="single" w:sz="4" w:space="0" w:color="auto"/>
            </w:tcBorders>
            <w:shd w:val="clear" w:color="000000" w:fill="FCE4D6"/>
            <w:vAlign w:val="center"/>
            <w:hideMark/>
          </w:tcPr>
          <w:p w14:paraId="184895B9" w14:textId="5C2462A7"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250.000,00</w:t>
            </w:r>
          </w:p>
        </w:tc>
        <w:tc>
          <w:tcPr>
            <w:tcW w:w="1418" w:type="dxa"/>
            <w:tcBorders>
              <w:top w:val="nil"/>
              <w:left w:val="nil"/>
              <w:bottom w:val="single" w:sz="4" w:space="0" w:color="auto"/>
              <w:right w:val="single" w:sz="4" w:space="0" w:color="auto"/>
            </w:tcBorders>
            <w:shd w:val="clear" w:color="000000" w:fill="FCE4D6"/>
            <w:vAlign w:val="center"/>
            <w:hideMark/>
          </w:tcPr>
          <w:p w14:paraId="33A48631" w14:textId="6BFEE886"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250.000,00</w:t>
            </w:r>
          </w:p>
        </w:tc>
        <w:tc>
          <w:tcPr>
            <w:tcW w:w="1418" w:type="dxa"/>
            <w:tcBorders>
              <w:top w:val="nil"/>
              <w:left w:val="nil"/>
              <w:bottom w:val="single" w:sz="4" w:space="0" w:color="auto"/>
              <w:right w:val="single" w:sz="4" w:space="0" w:color="auto"/>
            </w:tcBorders>
            <w:shd w:val="clear" w:color="000000" w:fill="FCE4D6"/>
            <w:vAlign w:val="center"/>
            <w:hideMark/>
          </w:tcPr>
          <w:p w14:paraId="49BCD12E" w14:textId="702D4329"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250.000,00</w:t>
            </w:r>
          </w:p>
        </w:tc>
        <w:tc>
          <w:tcPr>
            <w:tcW w:w="1418" w:type="dxa"/>
            <w:tcBorders>
              <w:top w:val="nil"/>
              <w:left w:val="nil"/>
              <w:bottom w:val="single" w:sz="4" w:space="0" w:color="auto"/>
              <w:right w:val="single" w:sz="4" w:space="0" w:color="auto"/>
            </w:tcBorders>
            <w:shd w:val="clear" w:color="000000" w:fill="FCE4D6"/>
            <w:vAlign w:val="center"/>
            <w:hideMark/>
          </w:tcPr>
          <w:p w14:paraId="6BB1A135" w14:textId="4283C86A"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250.000,00</w:t>
            </w:r>
          </w:p>
        </w:tc>
        <w:tc>
          <w:tcPr>
            <w:tcW w:w="1701" w:type="dxa"/>
            <w:tcBorders>
              <w:top w:val="nil"/>
              <w:left w:val="nil"/>
              <w:bottom w:val="single" w:sz="4" w:space="0" w:color="auto"/>
              <w:right w:val="single" w:sz="4" w:space="0" w:color="auto"/>
            </w:tcBorders>
            <w:shd w:val="clear" w:color="000000" w:fill="FCE4D6"/>
            <w:vAlign w:val="center"/>
            <w:hideMark/>
          </w:tcPr>
          <w:p w14:paraId="188263BF" w14:textId="741121D2"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1.000.000,00</w:t>
            </w:r>
          </w:p>
        </w:tc>
        <w:tc>
          <w:tcPr>
            <w:tcW w:w="2905" w:type="dxa"/>
            <w:tcBorders>
              <w:top w:val="nil"/>
              <w:left w:val="nil"/>
              <w:bottom w:val="single" w:sz="4" w:space="0" w:color="auto"/>
              <w:right w:val="single" w:sz="4" w:space="0" w:color="auto"/>
            </w:tcBorders>
            <w:shd w:val="clear" w:color="000000" w:fill="FCE4D6"/>
            <w:vAlign w:val="center"/>
            <w:hideMark/>
          </w:tcPr>
          <w:p w14:paraId="5D3942AB" w14:textId="77777777" w:rsidR="00BE75D3" w:rsidRPr="00BE75D3" w:rsidRDefault="00BE75D3" w:rsidP="00BE75D3">
            <w:pPr>
              <w:spacing w:before="0" w:after="0" w:line="240" w:lineRule="auto"/>
              <w:jc w:val="left"/>
              <w:rPr>
                <w:rFonts w:eastAsia="Times New Roman" w:cs="Calibri"/>
                <w:b/>
                <w:bCs/>
                <w:i/>
                <w:iCs/>
                <w:sz w:val="16"/>
                <w:szCs w:val="16"/>
                <w:lang w:eastAsia="hr-HR"/>
              </w:rPr>
            </w:pPr>
            <w:r w:rsidRPr="00BE75D3">
              <w:rPr>
                <w:rFonts w:eastAsia="Times New Roman" w:cs="Calibri"/>
                <w:b/>
                <w:bCs/>
                <w:i/>
                <w:iCs/>
                <w:sz w:val="16"/>
                <w:szCs w:val="16"/>
                <w:lang w:eastAsia="hr-HR"/>
              </w:rPr>
              <w:t>1010 Razvoj školstva /osnovna, srednja i visoka</w:t>
            </w:r>
          </w:p>
        </w:tc>
        <w:tc>
          <w:tcPr>
            <w:tcW w:w="236" w:type="dxa"/>
            <w:tcBorders>
              <w:top w:val="nil"/>
              <w:left w:val="nil"/>
              <w:bottom w:val="nil"/>
              <w:right w:val="nil"/>
            </w:tcBorders>
            <w:shd w:val="clear" w:color="auto" w:fill="auto"/>
            <w:noWrap/>
            <w:vAlign w:val="bottom"/>
            <w:hideMark/>
          </w:tcPr>
          <w:p w14:paraId="78BF815F" w14:textId="77777777" w:rsidR="00BE75D3" w:rsidRPr="00BE75D3" w:rsidRDefault="00BE75D3" w:rsidP="00BE75D3">
            <w:pPr>
              <w:spacing w:before="0" w:after="0" w:line="240" w:lineRule="auto"/>
              <w:jc w:val="left"/>
              <w:rPr>
                <w:rFonts w:eastAsia="Times New Roman" w:cs="Calibri"/>
                <w:b/>
                <w:bCs/>
                <w:i/>
                <w:iCs/>
                <w:sz w:val="16"/>
                <w:szCs w:val="16"/>
                <w:lang w:eastAsia="hr-HR"/>
              </w:rPr>
            </w:pPr>
          </w:p>
        </w:tc>
        <w:tc>
          <w:tcPr>
            <w:tcW w:w="236" w:type="dxa"/>
            <w:tcBorders>
              <w:top w:val="nil"/>
              <w:left w:val="nil"/>
              <w:bottom w:val="nil"/>
              <w:right w:val="nil"/>
            </w:tcBorders>
            <w:shd w:val="clear" w:color="auto" w:fill="auto"/>
            <w:noWrap/>
            <w:vAlign w:val="bottom"/>
            <w:hideMark/>
          </w:tcPr>
          <w:p w14:paraId="65D2FEE3"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532235BA"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2EA3A392" w14:textId="504B6EAC"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1.3.1.</w:t>
            </w:r>
          </w:p>
        </w:tc>
        <w:tc>
          <w:tcPr>
            <w:tcW w:w="3939" w:type="dxa"/>
            <w:tcBorders>
              <w:top w:val="nil"/>
              <w:left w:val="nil"/>
              <w:bottom w:val="single" w:sz="4" w:space="0" w:color="auto"/>
              <w:right w:val="single" w:sz="4" w:space="0" w:color="auto"/>
            </w:tcBorders>
            <w:shd w:val="clear" w:color="auto" w:fill="auto"/>
            <w:noWrap/>
            <w:vAlign w:val="center"/>
            <w:hideMark/>
          </w:tcPr>
          <w:p w14:paraId="56C6F579"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Sufinanciranje troškova prijevoza, smještaja i radnih bilježnika učenika osnovnih i srednjih škola</w:t>
            </w:r>
          </w:p>
        </w:tc>
        <w:tc>
          <w:tcPr>
            <w:tcW w:w="1418" w:type="dxa"/>
            <w:tcBorders>
              <w:top w:val="nil"/>
              <w:left w:val="nil"/>
              <w:bottom w:val="single" w:sz="4" w:space="0" w:color="auto"/>
              <w:right w:val="single" w:sz="4" w:space="0" w:color="auto"/>
            </w:tcBorders>
            <w:shd w:val="clear" w:color="auto" w:fill="auto"/>
            <w:noWrap/>
            <w:vAlign w:val="center"/>
            <w:hideMark/>
          </w:tcPr>
          <w:p w14:paraId="29C41034" w14:textId="02CC2EC2"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145.000,00</w:t>
            </w:r>
          </w:p>
        </w:tc>
        <w:tc>
          <w:tcPr>
            <w:tcW w:w="1418" w:type="dxa"/>
            <w:tcBorders>
              <w:top w:val="nil"/>
              <w:left w:val="nil"/>
              <w:bottom w:val="single" w:sz="4" w:space="0" w:color="auto"/>
              <w:right w:val="single" w:sz="4" w:space="0" w:color="auto"/>
            </w:tcBorders>
            <w:shd w:val="clear" w:color="auto" w:fill="auto"/>
            <w:noWrap/>
            <w:vAlign w:val="center"/>
            <w:hideMark/>
          </w:tcPr>
          <w:p w14:paraId="61AE6E49" w14:textId="6DCE1DBA"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145.000,00</w:t>
            </w:r>
          </w:p>
        </w:tc>
        <w:tc>
          <w:tcPr>
            <w:tcW w:w="1418" w:type="dxa"/>
            <w:tcBorders>
              <w:top w:val="nil"/>
              <w:left w:val="nil"/>
              <w:bottom w:val="single" w:sz="4" w:space="0" w:color="auto"/>
              <w:right w:val="single" w:sz="4" w:space="0" w:color="auto"/>
            </w:tcBorders>
            <w:shd w:val="clear" w:color="auto" w:fill="auto"/>
            <w:noWrap/>
            <w:vAlign w:val="center"/>
            <w:hideMark/>
          </w:tcPr>
          <w:p w14:paraId="7BC9C6B9" w14:textId="0ECB8C25"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145.000,00</w:t>
            </w:r>
          </w:p>
        </w:tc>
        <w:tc>
          <w:tcPr>
            <w:tcW w:w="1418" w:type="dxa"/>
            <w:tcBorders>
              <w:top w:val="nil"/>
              <w:left w:val="nil"/>
              <w:bottom w:val="single" w:sz="4" w:space="0" w:color="auto"/>
              <w:right w:val="single" w:sz="4" w:space="0" w:color="auto"/>
            </w:tcBorders>
            <w:shd w:val="clear" w:color="auto" w:fill="auto"/>
            <w:noWrap/>
            <w:vAlign w:val="center"/>
            <w:hideMark/>
          </w:tcPr>
          <w:p w14:paraId="06D9B01B" w14:textId="014DB739"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145.000,00</w:t>
            </w:r>
          </w:p>
        </w:tc>
        <w:tc>
          <w:tcPr>
            <w:tcW w:w="1701" w:type="dxa"/>
            <w:tcBorders>
              <w:top w:val="nil"/>
              <w:left w:val="nil"/>
              <w:bottom w:val="single" w:sz="4" w:space="0" w:color="auto"/>
              <w:right w:val="single" w:sz="4" w:space="0" w:color="auto"/>
            </w:tcBorders>
            <w:shd w:val="clear" w:color="auto" w:fill="auto"/>
            <w:noWrap/>
            <w:vAlign w:val="center"/>
            <w:hideMark/>
          </w:tcPr>
          <w:p w14:paraId="6845A9E3" w14:textId="1D7AC21A"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vAlign w:val="center"/>
            <w:hideMark/>
          </w:tcPr>
          <w:p w14:paraId="53935E81" w14:textId="0975225C"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579D4A10"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482F216D"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2993EF51"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62740652" w14:textId="6DB3EA44"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1.3.2.</w:t>
            </w:r>
          </w:p>
        </w:tc>
        <w:tc>
          <w:tcPr>
            <w:tcW w:w="3939" w:type="dxa"/>
            <w:tcBorders>
              <w:top w:val="nil"/>
              <w:left w:val="nil"/>
              <w:bottom w:val="single" w:sz="4" w:space="0" w:color="auto"/>
              <w:right w:val="single" w:sz="4" w:space="0" w:color="auto"/>
            </w:tcBorders>
            <w:shd w:val="clear" w:color="auto" w:fill="auto"/>
            <w:noWrap/>
            <w:vAlign w:val="center"/>
            <w:hideMark/>
          </w:tcPr>
          <w:p w14:paraId="18236B42"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Stipendiranje i nagrade učenicima</w:t>
            </w:r>
          </w:p>
        </w:tc>
        <w:tc>
          <w:tcPr>
            <w:tcW w:w="1418" w:type="dxa"/>
            <w:tcBorders>
              <w:top w:val="nil"/>
              <w:left w:val="nil"/>
              <w:bottom w:val="single" w:sz="4" w:space="0" w:color="auto"/>
              <w:right w:val="single" w:sz="4" w:space="0" w:color="auto"/>
            </w:tcBorders>
            <w:shd w:val="clear" w:color="auto" w:fill="auto"/>
            <w:noWrap/>
            <w:vAlign w:val="center"/>
            <w:hideMark/>
          </w:tcPr>
          <w:p w14:paraId="21D672EF" w14:textId="6B64024E"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92.000,00</w:t>
            </w:r>
          </w:p>
        </w:tc>
        <w:tc>
          <w:tcPr>
            <w:tcW w:w="1418" w:type="dxa"/>
            <w:tcBorders>
              <w:top w:val="nil"/>
              <w:left w:val="nil"/>
              <w:bottom w:val="single" w:sz="4" w:space="0" w:color="auto"/>
              <w:right w:val="single" w:sz="4" w:space="0" w:color="auto"/>
            </w:tcBorders>
            <w:shd w:val="clear" w:color="auto" w:fill="auto"/>
            <w:noWrap/>
            <w:vAlign w:val="center"/>
            <w:hideMark/>
          </w:tcPr>
          <w:p w14:paraId="3B03F7E4" w14:textId="42306231"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92.000,00</w:t>
            </w:r>
          </w:p>
        </w:tc>
        <w:tc>
          <w:tcPr>
            <w:tcW w:w="1418" w:type="dxa"/>
            <w:tcBorders>
              <w:top w:val="nil"/>
              <w:left w:val="nil"/>
              <w:bottom w:val="single" w:sz="4" w:space="0" w:color="auto"/>
              <w:right w:val="single" w:sz="4" w:space="0" w:color="auto"/>
            </w:tcBorders>
            <w:shd w:val="clear" w:color="auto" w:fill="auto"/>
            <w:noWrap/>
            <w:vAlign w:val="center"/>
            <w:hideMark/>
          </w:tcPr>
          <w:p w14:paraId="2249C118" w14:textId="40E40F8F"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92.000,00</w:t>
            </w:r>
          </w:p>
        </w:tc>
        <w:tc>
          <w:tcPr>
            <w:tcW w:w="1418" w:type="dxa"/>
            <w:tcBorders>
              <w:top w:val="nil"/>
              <w:left w:val="nil"/>
              <w:bottom w:val="single" w:sz="4" w:space="0" w:color="auto"/>
              <w:right w:val="single" w:sz="4" w:space="0" w:color="auto"/>
            </w:tcBorders>
            <w:shd w:val="clear" w:color="auto" w:fill="auto"/>
            <w:noWrap/>
            <w:vAlign w:val="center"/>
            <w:hideMark/>
          </w:tcPr>
          <w:p w14:paraId="02817257" w14:textId="0F267640"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92.000,00</w:t>
            </w:r>
          </w:p>
        </w:tc>
        <w:tc>
          <w:tcPr>
            <w:tcW w:w="1701" w:type="dxa"/>
            <w:tcBorders>
              <w:top w:val="nil"/>
              <w:left w:val="nil"/>
              <w:bottom w:val="single" w:sz="4" w:space="0" w:color="auto"/>
              <w:right w:val="single" w:sz="4" w:space="0" w:color="auto"/>
            </w:tcBorders>
            <w:shd w:val="clear" w:color="auto" w:fill="auto"/>
            <w:noWrap/>
            <w:vAlign w:val="center"/>
            <w:hideMark/>
          </w:tcPr>
          <w:p w14:paraId="3B0C250F" w14:textId="519326A1"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noWrap/>
            <w:vAlign w:val="center"/>
            <w:hideMark/>
          </w:tcPr>
          <w:p w14:paraId="5BF685CB" w14:textId="153DBCDE" w:rsidR="00BE75D3" w:rsidRPr="00BE75D3" w:rsidRDefault="00BE75D3" w:rsidP="00BE75D3">
            <w:pPr>
              <w:spacing w:before="0" w:after="0" w:line="240" w:lineRule="auto"/>
              <w:jc w:val="left"/>
              <w:rPr>
                <w:rFonts w:eastAsia="Times New Roman" w:cs="Calibri"/>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1B77A952" w14:textId="77777777" w:rsidR="00BE75D3" w:rsidRPr="00BE75D3" w:rsidRDefault="00BE75D3" w:rsidP="00BE75D3">
            <w:pPr>
              <w:spacing w:before="0" w:after="0" w:line="240" w:lineRule="auto"/>
              <w:jc w:val="left"/>
              <w:rPr>
                <w:rFonts w:eastAsia="Times New Roman" w:cs="Calibri"/>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58A769D5"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127ABE99"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2B50AF39" w14:textId="7C8343F9"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1.3.3.</w:t>
            </w:r>
          </w:p>
        </w:tc>
        <w:tc>
          <w:tcPr>
            <w:tcW w:w="3939" w:type="dxa"/>
            <w:tcBorders>
              <w:top w:val="nil"/>
              <w:left w:val="nil"/>
              <w:bottom w:val="single" w:sz="4" w:space="0" w:color="auto"/>
              <w:right w:val="single" w:sz="4" w:space="0" w:color="auto"/>
            </w:tcBorders>
            <w:shd w:val="clear" w:color="auto" w:fill="auto"/>
            <w:noWrap/>
            <w:vAlign w:val="center"/>
            <w:hideMark/>
          </w:tcPr>
          <w:p w14:paraId="515EEB68"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Unaprjeđenje infrastrukture za provođenje odgojno-obrazovne djelatnosti</w:t>
            </w:r>
          </w:p>
        </w:tc>
        <w:tc>
          <w:tcPr>
            <w:tcW w:w="1418" w:type="dxa"/>
            <w:tcBorders>
              <w:top w:val="nil"/>
              <w:left w:val="nil"/>
              <w:bottom w:val="single" w:sz="4" w:space="0" w:color="auto"/>
              <w:right w:val="single" w:sz="4" w:space="0" w:color="auto"/>
            </w:tcBorders>
            <w:shd w:val="clear" w:color="auto" w:fill="auto"/>
            <w:noWrap/>
            <w:vAlign w:val="center"/>
            <w:hideMark/>
          </w:tcPr>
          <w:p w14:paraId="4179DC7B" w14:textId="1983D638"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5.000,00</w:t>
            </w:r>
          </w:p>
        </w:tc>
        <w:tc>
          <w:tcPr>
            <w:tcW w:w="1418" w:type="dxa"/>
            <w:tcBorders>
              <w:top w:val="nil"/>
              <w:left w:val="nil"/>
              <w:bottom w:val="single" w:sz="4" w:space="0" w:color="auto"/>
              <w:right w:val="single" w:sz="4" w:space="0" w:color="auto"/>
            </w:tcBorders>
            <w:shd w:val="clear" w:color="auto" w:fill="auto"/>
            <w:noWrap/>
            <w:vAlign w:val="center"/>
            <w:hideMark/>
          </w:tcPr>
          <w:p w14:paraId="7B0C4381" w14:textId="1EA61E16"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5.000,00</w:t>
            </w:r>
          </w:p>
        </w:tc>
        <w:tc>
          <w:tcPr>
            <w:tcW w:w="1418" w:type="dxa"/>
            <w:tcBorders>
              <w:top w:val="nil"/>
              <w:left w:val="nil"/>
              <w:bottom w:val="single" w:sz="4" w:space="0" w:color="auto"/>
              <w:right w:val="single" w:sz="4" w:space="0" w:color="auto"/>
            </w:tcBorders>
            <w:shd w:val="clear" w:color="auto" w:fill="auto"/>
            <w:noWrap/>
            <w:vAlign w:val="center"/>
            <w:hideMark/>
          </w:tcPr>
          <w:p w14:paraId="2086B07D" w14:textId="6A780EEE"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5.000,00</w:t>
            </w:r>
          </w:p>
        </w:tc>
        <w:tc>
          <w:tcPr>
            <w:tcW w:w="1418" w:type="dxa"/>
            <w:tcBorders>
              <w:top w:val="nil"/>
              <w:left w:val="nil"/>
              <w:bottom w:val="single" w:sz="4" w:space="0" w:color="auto"/>
              <w:right w:val="single" w:sz="4" w:space="0" w:color="auto"/>
            </w:tcBorders>
            <w:shd w:val="clear" w:color="auto" w:fill="auto"/>
            <w:noWrap/>
            <w:vAlign w:val="center"/>
            <w:hideMark/>
          </w:tcPr>
          <w:p w14:paraId="6A2D725D" w14:textId="5FC62128"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5.000,00</w:t>
            </w:r>
          </w:p>
        </w:tc>
        <w:tc>
          <w:tcPr>
            <w:tcW w:w="1701" w:type="dxa"/>
            <w:tcBorders>
              <w:top w:val="nil"/>
              <w:left w:val="nil"/>
              <w:bottom w:val="single" w:sz="4" w:space="0" w:color="auto"/>
              <w:right w:val="single" w:sz="4" w:space="0" w:color="auto"/>
            </w:tcBorders>
            <w:shd w:val="clear" w:color="auto" w:fill="auto"/>
            <w:noWrap/>
            <w:vAlign w:val="center"/>
            <w:hideMark/>
          </w:tcPr>
          <w:p w14:paraId="6C895A82" w14:textId="4EF2D6B8"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vAlign w:val="center"/>
            <w:hideMark/>
          </w:tcPr>
          <w:p w14:paraId="6C622FAD" w14:textId="55242CDB"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0DCBE2D5"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61C9B6E8"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48927C43"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09EE9EAB" w14:textId="67D9A97E"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1.3.4.</w:t>
            </w:r>
          </w:p>
        </w:tc>
        <w:tc>
          <w:tcPr>
            <w:tcW w:w="3939" w:type="dxa"/>
            <w:tcBorders>
              <w:top w:val="nil"/>
              <w:left w:val="nil"/>
              <w:bottom w:val="single" w:sz="4" w:space="0" w:color="auto"/>
              <w:right w:val="single" w:sz="4" w:space="0" w:color="auto"/>
            </w:tcBorders>
            <w:shd w:val="clear" w:color="auto" w:fill="auto"/>
            <w:noWrap/>
            <w:vAlign w:val="center"/>
            <w:hideMark/>
          </w:tcPr>
          <w:p w14:paraId="2249CA9C"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Aktivnosti jačanja vještina učenika</w:t>
            </w:r>
          </w:p>
        </w:tc>
        <w:tc>
          <w:tcPr>
            <w:tcW w:w="1418" w:type="dxa"/>
            <w:tcBorders>
              <w:top w:val="nil"/>
              <w:left w:val="nil"/>
              <w:bottom w:val="single" w:sz="4" w:space="0" w:color="auto"/>
              <w:right w:val="single" w:sz="4" w:space="0" w:color="auto"/>
            </w:tcBorders>
            <w:shd w:val="clear" w:color="auto" w:fill="auto"/>
            <w:noWrap/>
            <w:vAlign w:val="center"/>
            <w:hideMark/>
          </w:tcPr>
          <w:p w14:paraId="03EE76E7" w14:textId="031CDEE7"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8.000,00</w:t>
            </w:r>
          </w:p>
        </w:tc>
        <w:tc>
          <w:tcPr>
            <w:tcW w:w="1418" w:type="dxa"/>
            <w:tcBorders>
              <w:top w:val="nil"/>
              <w:left w:val="nil"/>
              <w:bottom w:val="single" w:sz="4" w:space="0" w:color="auto"/>
              <w:right w:val="single" w:sz="4" w:space="0" w:color="auto"/>
            </w:tcBorders>
            <w:shd w:val="clear" w:color="auto" w:fill="auto"/>
            <w:noWrap/>
            <w:vAlign w:val="center"/>
            <w:hideMark/>
          </w:tcPr>
          <w:p w14:paraId="6E54202E" w14:textId="64B7914E"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8.000,00</w:t>
            </w:r>
          </w:p>
        </w:tc>
        <w:tc>
          <w:tcPr>
            <w:tcW w:w="1418" w:type="dxa"/>
            <w:tcBorders>
              <w:top w:val="nil"/>
              <w:left w:val="nil"/>
              <w:bottom w:val="single" w:sz="4" w:space="0" w:color="auto"/>
              <w:right w:val="single" w:sz="4" w:space="0" w:color="auto"/>
            </w:tcBorders>
            <w:shd w:val="clear" w:color="auto" w:fill="auto"/>
            <w:noWrap/>
            <w:vAlign w:val="center"/>
            <w:hideMark/>
          </w:tcPr>
          <w:p w14:paraId="2C63819E" w14:textId="61CC61D1"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8.000,00</w:t>
            </w:r>
          </w:p>
        </w:tc>
        <w:tc>
          <w:tcPr>
            <w:tcW w:w="1418" w:type="dxa"/>
            <w:tcBorders>
              <w:top w:val="nil"/>
              <w:left w:val="nil"/>
              <w:bottom w:val="single" w:sz="4" w:space="0" w:color="auto"/>
              <w:right w:val="single" w:sz="4" w:space="0" w:color="auto"/>
            </w:tcBorders>
            <w:shd w:val="clear" w:color="auto" w:fill="auto"/>
            <w:noWrap/>
            <w:vAlign w:val="center"/>
            <w:hideMark/>
          </w:tcPr>
          <w:p w14:paraId="00705C73" w14:textId="148A7A6E"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8.000,00</w:t>
            </w:r>
          </w:p>
        </w:tc>
        <w:tc>
          <w:tcPr>
            <w:tcW w:w="1701" w:type="dxa"/>
            <w:tcBorders>
              <w:top w:val="nil"/>
              <w:left w:val="nil"/>
              <w:bottom w:val="single" w:sz="4" w:space="0" w:color="auto"/>
              <w:right w:val="single" w:sz="4" w:space="0" w:color="auto"/>
            </w:tcBorders>
            <w:shd w:val="clear" w:color="auto" w:fill="auto"/>
            <w:noWrap/>
            <w:vAlign w:val="center"/>
            <w:hideMark/>
          </w:tcPr>
          <w:p w14:paraId="71975747" w14:textId="1F878C3B"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noWrap/>
            <w:vAlign w:val="center"/>
            <w:hideMark/>
          </w:tcPr>
          <w:p w14:paraId="55FC4524" w14:textId="2E1B64BD" w:rsidR="00BE75D3" w:rsidRPr="00BE75D3" w:rsidRDefault="00BE75D3" w:rsidP="00BE75D3">
            <w:pPr>
              <w:spacing w:before="0" w:after="0" w:line="240" w:lineRule="auto"/>
              <w:jc w:val="left"/>
              <w:rPr>
                <w:rFonts w:eastAsia="Times New Roman" w:cs="Calibri"/>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49F54F51" w14:textId="77777777" w:rsidR="00BE75D3" w:rsidRPr="00BE75D3" w:rsidRDefault="00BE75D3" w:rsidP="00BE75D3">
            <w:pPr>
              <w:spacing w:before="0" w:after="0" w:line="240" w:lineRule="auto"/>
              <w:jc w:val="left"/>
              <w:rPr>
                <w:rFonts w:eastAsia="Times New Roman" w:cs="Calibri"/>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62F0BD13"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3791056E" w14:textId="77777777" w:rsidTr="00BE75D3">
        <w:trPr>
          <w:trHeight w:val="360"/>
        </w:trPr>
        <w:tc>
          <w:tcPr>
            <w:tcW w:w="1087" w:type="dxa"/>
            <w:tcBorders>
              <w:top w:val="nil"/>
              <w:left w:val="single" w:sz="4" w:space="0" w:color="auto"/>
              <w:bottom w:val="single" w:sz="4" w:space="0" w:color="auto"/>
              <w:right w:val="single" w:sz="4" w:space="0" w:color="auto"/>
            </w:tcBorders>
            <w:shd w:val="clear" w:color="000000" w:fill="FCE4D6"/>
            <w:noWrap/>
            <w:vAlign w:val="center"/>
            <w:hideMark/>
          </w:tcPr>
          <w:p w14:paraId="36B5E192"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1.4.</w:t>
            </w:r>
          </w:p>
        </w:tc>
        <w:tc>
          <w:tcPr>
            <w:tcW w:w="3939" w:type="dxa"/>
            <w:tcBorders>
              <w:top w:val="nil"/>
              <w:left w:val="nil"/>
              <w:bottom w:val="single" w:sz="4" w:space="0" w:color="auto"/>
              <w:right w:val="single" w:sz="4" w:space="0" w:color="auto"/>
            </w:tcBorders>
            <w:shd w:val="clear" w:color="000000" w:fill="FCE4D6"/>
            <w:noWrap/>
            <w:vAlign w:val="center"/>
            <w:hideMark/>
          </w:tcPr>
          <w:p w14:paraId="7A9B5F99" w14:textId="77777777" w:rsidR="00BE75D3" w:rsidRPr="00BE75D3" w:rsidRDefault="00BE75D3" w:rsidP="00BE75D3">
            <w:pPr>
              <w:spacing w:before="0" w:after="0" w:line="240" w:lineRule="auto"/>
              <w:jc w:val="left"/>
              <w:rPr>
                <w:rFonts w:eastAsia="Times New Roman" w:cs="Calibri"/>
                <w:b/>
                <w:bCs/>
                <w:sz w:val="16"/>
                <w:szCs w:val="16"/>
                <w:lang w:eastAsia="hr-HR"/>
              </w:rPr>
            </w:pPr>
            <w:r w:rsidRPr="00BE75D3">
              <w:rPr>
                <w:rFonts w:eastAsia="Times New Roman" w:cs="Calibri"/>
                <w:b/>
                <w:bCs/>
                <w:sz w:val="16"/>
                <w:szCs w:val="16"/>
                <w:lang w:eastAsia="hr-HR"/>
              </w:rPr>
              <w:t>Unaprjeđenje usluga u području predškolskog odgoja</w:t>
            </w:r>
          </w:p>
        </w:tc>
        <w:tc>
          <w:tcPr>
            <w:tcW w:w="1418" w:type="dxa"/>
            <w:tcBorders>
              <w:top w:val="nil"/>
              <w:left w:val="nil"/>
              <w:bottom w:val="single" w:sz="4" w:space="0" w:color="auto"/>
              <w:right w:val="single" w:sz="4" w:space="0" w:color="auto"/>
            </w:tcBorders>
            <w:shd w:val="clear" w:color="000000" w:fill="FCE4D6"/>
            <w:vAlign w:val="center"/>
            <w:hideMark/>
          </w:tcPr>
          <w:p w14:paraId="35AF6E50" w14:textId="1B2F5FFD"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3.891.952,99</w:t>
            </w:r>
          </w:p>
        </w:tc>
        <w:tc>
          <w:tcPr>
            <w:tcW w:w="1418" w:type="dxa"/>
            <w:tcBorders>
              <w:top w:val="nil"/>
              <w:left w:val="nil"/>
              <w:bottom w:val="single" w:sz="4" w:space="0" w:color="auto"/>
              <w:right w:val="single" w:sz="4" w:space="0" w:color="auto"/>
            </w:tcBorders>
            <w:shd w:val="clear" w:color="000000" w:fill="FCE4D6"/>
            <w:vAlign w:val="center"/>
            <w:hideMark/>
          </w:tcPr>
          <w:p w14:paraId="2627C51C" w14:textId="3482AC38"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1.573.648,36</w:t>
            </w:r>
          </w:p>
        </w:tc>
        <w:tc>
          <w:tcPr>
            <w:tcW w:w="1418" w:type="dxa"/>
            <w:tcBorders>
              <w:top w:val="nil"/>
              <w:left w:val="nil"/>
              <w:bottom w:val="single" w:sz="4" w:space="0" w:color="auto"/>
              <w:right w:val="single" w:sz="4" w:space="0" w:color="auto"/>
            </w:tcBorders>
            <w:shd w:val="clear" w:color="000000" w:fill="FCE4D6"/>
            <w:vAlign w:val="center"/>
            <w:hideMark/>
          </w:tcPr>
          <w:p w14:paraId="5EC1990A" w14:textId="21D0A086"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1.573.648,36</w:t>
            </w:r>
          </w:p>
        </w:tc>
        <w:tc>
          <w:tcPr>
            <w:tcW w:w="1418" w:type="dxa"/>
            <w:tcBorders>
              <w:top w:val="nil"/>
              <w:left w:val="nil"/>
              <w:bottom w:val="single" w:sz="4" w:space="0" w:color="auto"/>
              <w:right w:val="single" w:sz="4" w:space="0" w:color="auto"/>
            </w:tcBorders>
            <w:shd w:val="clear" w:color="000000" w:fill="FCE4D6"/>
            <w:vAlign w:val="center"/>
            <w:hideMark/>
          </w:tcPr>
          <w:p w14:paraId="4418F49E" w14:textId="47960CD3"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1.573.648,36</w:t>
            </w:r>
          </w:p>
        </w:tc>
        <w:tc>
          <w:tcPr>
            <w:tcW w:w="1701" w:type="dxa"/>
            <w:tcBorders>
              <w:top w:val="nil"/>
              <w:left w:val="nil"/>
              <w:bottom w:val="single" w:sz="4" w:space="0" w:color="auto"/>
              <w:right w:val="single" w:sz="4" w:space="0" w:color="auto"/>
            </w:tcBorders>
            <w:shd w:val="clear" w:color="000000" w:fill="FCE4D6"/>
            <w:vAlign w:val="center"/>
            <w:hideMark/>
          </w:tcPr>
          <w:p w14:paraId="0C6D1F07" w14:textId="0116963B"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8.612.898,07</w:t>
            </w:r>
          </w:p>
        </w:tc>
        <w:tc>
          <w:tcPr>
            <w:tcW w:w="2905" w:type="dxa"/>
            <w:tcBorders>
              <w:top w:val="nil"/>
              <w:left w:val="nil"/>
              <w:bottom w:val="nil"/>
              <w:right w:val="nil"/>
            </w:tcBorders>
            <w:shd w:val="clear" w:color="000000" w:fill="FCE4D6"/>
            <w:noWrap/>
            <w:vAlign w:val="center"/>
            <w:hideMark/>
          </w:tcPr>
          <w:p w14:paraId="514C09E9" w14:textId="77777777" w:rsidR="00BE75D3" w:rsidRPr="00BE75D3" w:rsidRDefault="00BE75D3" w:rsidP="00BE75D3">
            <w:pPr>
              <w:spacing w:before="0" w:after="0" w:line="240" w:lineRule="auto"/>
              <w:jc w:val="left"/>
              <w:rPr>
                <w:rFonts w:eastAsia="Times New Roman" w:cs="Calibri"/>
                <w:b/>
                <w:bCs/>
                <w:sz w:val="16"/>
                <w:szCs w:val="16"/>
                <w:lang w:eastAsia="hr-HR"/>
              </w:rPr>
            </w:pPr>
            <w:r w:rsidRPr="00BE75D3">
              <w:rPr>
                <w:rFonts w:eastAsia="Times New Roman" w:cs="Calibri"/>
                <w:b/>
                <w:bCs/>
                <w:sz w:val="16"/>
                <w:szCs w:val="16"/>
                <w:lang w:eastAsia="hr-HR"/>
              </w:rPr>
              <w:t>1001 Javna uprava i administracija; 1002 Javna uprava i administracija</w:t>
            </w:r>
          </w:p>
        </w:tc>
        <w:tc>
          <w:tcPr>
            <w:tcW w:w="236" w:type="dxa"/>
            <w:tcBorders>
              <w:top w:val="nil"/>
              <w:left w:val="nil"/>
              <w:bottom w:val="nil"/>
              <w:right w:val="nil"/>
            </w:tcBorders>
            <w:shd w:val="clear" w:color="auto" w:fill="auto"/>
            <w:noWrap/>
            <w:vAlign w:val="bottom"/>
            <w:hideMark/>
          </w:tcPr>
          <w:p w14:paraId="6D251C96" w14:textId="77777777" w:rsidR="00BE75D3" w:rsidRPr="00BE75D3" w:rsidRDefault="00BE75D3" w:rsidP="00BE75D3">
            <w:pPr>
              <w:spacing w:before="0" w:after="0" w:line="240" w:lineRule="auto"/>
              <w:jc w:val="left"/>
              <w:rPr>
                <w:rFonts w:eastAsia="Times New Roman" w:cs="Calibri"/>
                <w:b/>
                <w:bCs/>
                <w:sz w:val="16"/>
                <w:szCs w:val="16"/>
                <w:lang w:eastAsia="hr-HR"/>
              </w:rPr>
            </w:pPr>
          </w:p>
        </w:tc>
        <w:tc>
          <w:tcPr>
            <w:tcW w:w="236" w:type="dxa"/>
            <w:tcBorders>
              <w:top w:val="nil"/>
              <w:left w:val="nil"/>
              <w:bottom w:val="nil"/>
              <w:right w:val="nil"/>
            </w:tcBorders>
            <w:shd w:val="clear" w:color="auto" w:fill="auto"/>
            <w:noWrap/>
            <w:vAlign w:val="bottom"/>
            <w:hideMark/>
          </w:tcPr>
          <w:p w14:paraId="43C6AABE"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10107EF0"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518A0E99" w14:textId="5A8DF7D3"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1.4.1.</w:t>
            </w:r>
          </w:p>
        </w:tc>
        <w:tc>
          <w:tcPr>
            <w:tcW w:w="3939" w:type="dxa"/>
            <w:tcBorders>
              <w:top w:val="nil"/>
              <w:left w:val="nil"/>
              <w:bottom w:val="single" w:sz="4" w:space="0" w:color="auto"/>
              <w:right w:val="single" w:sz="4" w:space="0" w:color="auto"/>
            </w:tcBorders>
            <w:shd w:val="clear" w:color="auto" w:fill="auto"/>
            <w:noWrap/>
            <w:vAlign w:val="center"/>
            <w:hideMark/>
          </w:tcPr>
          <w:p w14:paraId="385EE1EB"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Izgradnja i opremanje Dječjeg vrtića Miholjček</w:t>
            </w:r>
          </w:p>
        </w:tc>
        <w:tc>
          <w:tcPr>
            <w:tcW w:w="1418" w:type="dxa"/>
            <w:tcBorders>
              <w:top w:val="nil"/>
              <w:left w:val="nil"/>
              <w:bottom w:val="single" w:sz="4" w:space="0" w:color="auto"/>
              <w:right w:val="single" w:sz="4" w:space="0" w:color="auto"/>
            </w:tcBorders>
            <w:shd w:val="clear" w:color="auto" w:fill="auto"/>
            <w:noWrap/>
            <w:vAlign w:val="center"/>
            <w:hideMark/>
          </w:tcPr>
          <w:p w14:paraId="2B0DC226" w14:textId="480E4D35"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2.730.852,99</w:t>
            </w:r>
          </w:p>
        </w:tc>
        <w:tc>
          <w:tcPr>
            <w:tcW w:w="1418" w:type="dxa"/>
            <w:tcBorders>
              <w:top w:val="nil"/>
              <w:left w:val="nil"/>
              <w:bottom w:val="single" w:sz="4" w:space="0" w:color="auto"/>
              <w:right w:val="single" w:sz="4" w:space="0" w:color="auto"/>
            </w:tcBorders>
            <w:shd w:val="clear" w:color="auto" w:fill="auto"/>
            <w:noWrap/>
            <w:vAlign w:val="center"/>
            <w:hideMark/>
          </w:tcPr>
          <w:p w14:paraId="49DDF41C" w14:textId="1E54CD10"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412.548,36</w:t>
            </w:r>
          </w:p>
        </w:tc>
        <w:tc>
          <w:tcPr>
            <w:tcW w:w="1418" w:type="dxa"/>
            <w:tcBorders>
              <w:top w:val="nil"/>
              <w:left w:val="nil"/>
              <w:bottom w:val="single" w:sz="4" w:space="0" w:color="auto"/>
              <w:right w:val="single" w:sz="4" w:space="0" w:color="auto"/>
            </w:tcBorders>
            <w:shd w:val="clear" w:color="auto" w:fill="auto"/>
            <w:noWrap/>
            <w:vAlign w:val="center"/>
            <w:hideMark/>
          </w:tcPr>
          <w:p w14:paraId="62EABAE0" w14:textId="0FA1CB3E"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412.548,36</w:t>
            </w:r>
          </w:p>
        </w:tc>
        <w:tc>
          <w:tcPr>
            <w:tcW w:w="1418" w:type="dxa"/>
            <w:tcBorders>
              <w:top w:val="nil"/>
              <w:left w:val="nil"/>
              <w:bottom w:val="single" w:sz="4" w:space="0" w:color="auto"/>
              <w:right w:val="single" w:sz="4" w:space="0" w:color="auto"/>
            </w:tcBorders>
            <w:shd w:val="clear" w:color="auto" w:fill="auto"/>
            <w:noWrap/>
            <w:vAlign w:val="center"/>
            <w:hideMark/>
          </w:tcPr>
          <w:p w14:paraId="62100202" w14:textId="658E24AF"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412.548,36</w:t>
            </w:r>
          </w:p>
        </w:tc>
        <w:tc>
          <w:tcPr>
            <w:tcW w:w="1701" w:type="dxa"/>
            <w:tcBorders>
              <w:top w:val="nil"/>
              <w:left w:val="nil"/>
              <w:bottom w:val="single" w:sz="4" w:space="0" w:color="auto"/>
              <w:right w:val="single" w:sz="4" w:space="0" w:color="auto"/>
            </w:tcBorders>
            <w:shd w:val="clear" w:color="auto" w:fill="auto"/>
            <w:noWrap/>
            <w:vAlign w:val="center"/>
            <w:hideMark/>
          </w:tcPr>
          <w:p w14:paraId="1B29F061" w14:textId="1922434A"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single" w:sz="4" w:space="0" w:color="auto"/>
              <w:left w:val="nil"/>
              <w:bottom w:val="single" w:sz="4" w:space="0" w:color="auto"/>
              <w:right w:val="single" w:sz="4" w:space="0" w:color="auto"/>
            </w:tcBorders>
            <w:shd w:val="clear" w:color="auto" w:fill="auto"/>
            <w:noWrap/>
            <w:vAlign w:val="center"/>
            <w:hideMark/>
          </w:tcPr>
          <w:p w14:paraId="32F77110" w14:textId="527C2F12" w:rsidR="00BE75D3" w:rsidRPr="00BE75D3" w:rsidRDefault="00BE75D3" w:rsidP="00BE75D3">
            <w:pPr>
              <w:spacing w:before="0" w:after="0" w:line="240" w:lineRule="auto"/>
              <w:jc w:val="left"/>
              <w:rPr>
                <w:rFonts w:eastAsia="Times New Roman" w:cs="Calibri"/>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59B932A6" w14:textId="77777777" w:rsidR="00BE75D3" w:rsidRPr="00BE75D3" w:rsidRDefault="00BE75D3" w:rsidP="00BE75D3">
            <w:pPr>
              <w:spacing w:before="0" w:after="0" w:line="240" w:lineRule="auto"/>
              <w:jc w:val="left"/>
              <w:rPr>
                <w:rFonts w:eastAsia="Times New Roman" w:cs="Calibri"/>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30D90138"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7BF83CF3"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63E27C80" w14:textId="0126A06E"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lastRenderedPageBreak/>
              <w:t>1.4.2.</w:t>
            </w:r>
          </w:p>
        </w:tc>
        <w:tc>
          <w:tcPr>
            <w:tcW w:w="3939" w:type="dxa"/>
            <w:tcBorders>
              <w:top w:val="nil"/>
              <w:left w:val="nil"/>
              <w:bottom w:val="single" w:sz="4" w:space="0" w:color="auto"/>
              <w:right w:val="single" w:sz="4" w:space="0" w:color="auto"/>
            </w:tcBorders>
            <w:shd w:val="clear" w:color="auto" w:fill="auto"/>
            <w:noWrap/>
            <w:vAlign w:val="center"/>
            <w:hideMark/>
          </w:tcPr>
          <w:p w14:paraId="02CF2700"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Materijalni rashodi za rad dječjeg vrtića</w:t>
            </w:r>
          </w:p>
        </w:tc>
        <w:tc>
          <w:tcPr>
            <w:tcW w:w="1418" w:type="dxa"/>
            <w:tcBorders>
              <w:top w:val="nil"/>
              <w:left w:val="nil"/>
              <w:bottom w:val="single" w:sz="4" w:space="0" w:color="auto"/>
              <w:right w:val="single" w:sz="4" w:space="0" w:color="auto"/>
            </w:tcBorders>
            <w:shd w:val="clear" w:color="auto" w:fill="auto"/>
            <w:noWrap/>
            <w:vAlign w:val="center"/>
            <w:hideMark/>
          </w:tcPr>
          <w:p w14:paraId="6017DF13" w14:textId="170B1782"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1.161.100,00</w:t>
            </w:r>
          </w:p>
        </w:tc>
        <w:tc>
          <w:tcPr>
            <w:tcW w:w="1418" w:type="dxa"/>
            <w:tcBorders>
              <w:top w:val="nil"/>
              <w:left w:val="nil"/>
              <w:bottom w:val="single" w:sz="4" w:space="0" w:color="auto"/>
              <w:right w:val="single" w:sz="4" w:space="0" w:color="auto"/>
            </w:tcBorders>
            <w:shd w:val="clear" w:color="auto" w:fill="auto"/>
            <w:noWrap/>
            <w:vAlign w:val="center"/>
            <w:hideMark/>
          </w:tcPr>
          <w:p w14:paraId="0ED5BEF7" w14:textId="2E200745"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1.161.100,00</w:t>
            </w:r>
          </w:p>
        </w:tc>
        <w:tc>
          <w:tcPr>
            <w:tcW w:w="1418" w:type="dxa"/>
            <w:tcBorders>
              <w:top w:val="nil"/>
              <w:left w:val="nil"/>
              <w:bottom w:val="single" w:sz="4" w:space="0" w:color="auto"/>
              <w:right w:val="single" w:sz="4" w:space="0" w:color="auto"/>
            </w:tcBorders>
            <w:shd w:val="clear" w:color="auto" w:fill="auto"/>
            <w:noWrap/>
            <w:vAlign w:val="center"/>
            <w:hideMark/>
          </w:tcPr>
          <w:p w14:paraId="390BB2CB" w14:textId="773AD9E7"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1.161.100,00</w:t>
            </w:r>
          </w:p>
        </w:tc>
        <w:tc>
          <w:tcPr>
            <w:tcW w:w="1418" w:type="dxa"/>
            <w:tcBorders>
              <w:top w:val="nil"/>
              <w:left w:val="nil"/>
              <w:bottom w:val="single" w:sz="4" w:space="0" w:color="auto"/>
              <w:right w:val="single" w:sz="4" w:space="0" w:color="auto"/>
            </w:tcBorders>
            <w:shd w:val="clear" w:color="auto" w:fill="auto"/>
            <w:noWrap/>
            <w:vAlign w:val="center"/>
            <w:hideMark/>
          </w:tcPr>
          <w:p w14:paraId="10D6DDE8" w14:textId="7FBA665B"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1.161.100,00</w:t>
            </w:r>
          </w:p>
        </w:tc>
        <w:tc>
          <w:tcPr>
            <w:tcW w:w="1701" w:type="dxa"/>
            <w:tcBorders>
              <w:top w:val="nil"/>
              <w:left w:val="nil"/>
              <w:bottom w:val="single" w:sz="4" w:space="0" w:color="auto"/>
              <w:right w:val="single" w:sz="4" w:space="0" w:color="auto"/>
            </w:tcBorders>
            <w:shd w:val="clear" w:color="auto" w:fill="auto"/>
            <w:noWrap/>
            <w:vAlign w:val="center"/>
            <w:hideMark/>
          </w:tcPr>
          <w:p w14:paraId="1E0BBDB0" w14:textId="2CF5A533"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vAlign w:val="center"/>
            <w:hideMark/>
          </w:tcPr>
          <w:p w14:paraId="4378C973" w14:textId="66CF5DFB"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0BD529AE"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0BACB714"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32814D0D" w14:textId="77777777" w:rsidTr="00BE75D3">
        <w:trPr>
          <w:trHeight w:val="1440"/>
        </w:trPr>
        <w:tc>
          <w:tcPr>
            <w:tcW w:w="1087" w:type="dxa"/>
            <w:tcBorders>
              <w:top w:val="nil"/>
              <w:left w:val="single" w:sz="4" w:space="0" w:color="auto"/>
              <w:bottom w:val="single" w:sz="4" w:space="0" w:color="auto"/>
              <w:right w:val="single" w:sz="4" w:space="0" w:color="auto"/>
            </w:tcBorders>
            <w:shd w:val="clear" w:color="000000" w:fill="FCE4D6"/>
            <w:noWrap/>
            <w:vAlign w:val="center"/>
            <w:hideMark/>
          </w:tcPr>
          <w:p w14:paraId="00658469"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1.5.</w:t>
            </w:r>
          </w:p>
        </w:tc>
        <w:tc>
          <w:tcPr>
            <w:tcW w:w="3939" w:type="dxa"/>
            <w:tcBorders>
              <w:top w:val="nil"/>
              <w:left w:val="nil"/>
              <w:bottom w:val="single" w:sz="4" w:space="0" w:color="auto"/>
              <w:right w:val="single" w:sz="4" w:space="0" w:color="auto"/>
            </w:tcBorders>
            <w:shd w:val="clear" w:color="000000" w:fill="FCE4D6"/>
            <w:noWrap/>
            <w:vAlign w:val="center"/>
            <w:hideMark/>
          </w:tcPr>
          <w:p w14:paraId="51955622" w14:textId="77777777" w:rsidR="00BE75D3" w:rsidRPr="00BE75D3" w:rsidRDefault="00BE75D3" w:rsidP="00BE75D3">
            <w:pPr>
              <w:spacing w:before="0" w:after="0" w:line="240" w:lineRule="auto"/>
              <w:jc w:val="left"/>
              <w:rPr>
                <w:rFonts w:eastAsia="Times New Roman" w:cs="Calibri"/>
                <w:b/>
                <w:bCs/>
                <w:sz w:val="16"/>
                <w:szCs w:val="16"/>
                <w:lang w:eastAsia="hr-HR"/>
              </w:rPr>
            </w:pPr>
            <w:r w:rsidRPr="00BE75D3">
              <w:rPr>
                <w:rFonts w:eastAsia="Times New Roman" w:cs="Calibri"/>
                <w:b/>
                <w:bCs/>
                <w:sz w:val="16"/>
                <w:szCs w:val="16"/>
                <w:lang w:eastAsia="hr-HR"/>
              </w:rPr>
              <w:t>Učinkovita javna uprava i administracija</w:t>
            </w:r>
          </w:p>
        </w:tc>
        <w:tc>
          <w:tcPr>
            <w:tcW w:w="1418" w:type="dxa"/>
            <w:tcBorders>
              <w:top w:val="nil"/>
              <w:left w:val="nil"/>
              <w:bottom w:val="single" w:sz="4" w:space="0" w:color="auto"/>
              <w:right w:val="single" w:sz="4" w:space="0" w:color="auto"/>
            </w:tcBorders>
            <w:shd w:val="clear" w:color="000000" w:fill="FCE4D6"/>
            <w:vAlign w:val="center"/>
            <w:hideMark/>
          </w:tcPr>
          <w:p w14:paraId="691633B6" w14:textId="507E976D"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2.077.047,01</w:t>
            </w:r>
          </w:p>
        </w:tc>
        <w:tc>
          <w:tcPr>
            <w:tcW w:w="1418" w:type="dxa"/>
            <w:tcBorders>
              <w:top w:val="nil"/>
              <w:left w:val="nil"/>
              <w:bottom w:val="single" w:sz="4" w:space="0" w:color="auto"/>
              <w:right w:val="single" w:sz="4" w:space="0" w:color="auto"/>
            </w:tcBorders>
            <w:shd w:val="clear" w:color="000000" w:fill="FCE4D6"/>
            <w:vAlign w:val="center"/>
            <w:hideMark/>
          </w:tcPr>
          <w:p w14:paraId="13CAC1C9" w14:textId="1F2ED2B8"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1.800.351,64</w:t>
            </w:r>
          </w:p>
        </w:tc>
        <w:tc>
          <w:tcPr>
            <w:tcW w:w="1418" w:type="dxa"/>
            <w:tcBorders>
              <w:top w:val="nil"/>
              <w:left w:val="nil"/>
              <w:bottom w:val="single" w:sz="4" w:space="0" w:color="auto"/>
              <w:right w:val="single" w:sz="4" w:space="0" w:color="auto"/>
            </w:tcBorders>
            <w:shd w:val="clear" w:color="000000" w:fill="FCE4D6"/>
            <w:vAlign w:val="center"/>
            <w:hideMark/>
          </w:tcPr>
          <w:p w14:paraId="6478E860" w14:textId="3035D114"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1.805.351,64</w:t>
            </w:r>
          </w:p>
        </w:tc>
        <w:tc>
          <w:tcPr>
            <w:tcW w:w="1418" w:type="dxa"/>
            <w:tcBorders>
              <w:top w:val="nil"/>
              <w:left w:val="nil"/>
              <w:bottom w:val="single" w:sz="4" w:space="0" w:color="auto"/>
              <w:right w:val="single" w:sz="4" w:space="0" w:color="auto"/>
            </w:tcBorders>
            <w:shd w:val="clear" w:color="000000" w:fill="FCE4D6"/>
            <w:vAlign w:val="center"/>
            <w:hideMark/>
          </w:tcPr>
          <w:p w14:paraId="0D779919" w14:textId="4F040691"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1.805.351,64</w:t>
            </w:r>
          </w:p>
        </w:tc>
        <w:tc>
          <w:tcPr>
            <w:tcW w:w="1701" w:type="dxa"/>
            <w:tcBorders>
              <w:top w:val="nil"/>
              <w:left w:val="nil"/>
              <w:bottom w:val="single" w:sz="4" w:space="0" w:color="auto"/>
              <w:right w:val="single" w:sz="4" w:space="0" w:color="auto"/>
            </w:tcBorders>
            <w:shd w:val="clear" w:color="000000" w:fill="FCE4D6"/>
            <w:vAlign w:val="center"/>
            <w:hideMark/>
          </w:tcPr>
          <w:p w14:paraId="40390EFA" w14:textId="14B519D6"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7.488.101,93</w:t>
            </w:r>
          </w:p>
        </w:tc>
        <w:tc>
          <w:tcPr>
            <w:tcW w:w="2905" w:type="dxa"/>
            <w:tcBorders>
              <w:top w:val="single" w:sz="4" w:space="0" w:color="auto"/>
              <w:left w:val="nil"/>
              <w:bottom w:val="single" w:sz="4" w:space="0" w:color="auto"/>
              <w:right w:val="single" w:sz="4" w:space="0" w:color="auto"/>
            </w:tcBorders>
            <w:shd w:val="clear" w:color="000000" w:fill="FCE4D6"/>
            <w:vAlign w:val="center"/>
            <w:hideMark/>
          </w:tcPr>
          <w:p w14:paraId="68005DD1" w14:textId="77777777" w:rsidR="00BE75D3" w:rsidRPr="00BE75D3" w:rsidRDefault="00BE75D3" w:rsidP="00BE75D3">
            <w:pPr>
              <w:spacing w:before="0" w:after="0" w:line="240" w:lineRule="auto"/>
              <w:jc w:val="left"/>
              <w:rPr>
                <w:rFonts w:eastAsia="Times New Roman" w:cs="Calibri"/>
                <w:b/>
                <w:bCs/>
                <w:i/>
                <w:iCs/>
                <w:sz w:val="16"/>
                <w:szCs w:val="16"/>
                <w:lang w:eastAsia="hr-HR"/>
              </w:rPr>
            </w:pPr>
            <w:r w:rsidRPr="00BE75D3">
              <w:rPr>
                <w:rFonts w:eastAsia="Times New Roman" w:cs="Calibri"/>
                <w:b/>
                <w:bCs/>
                <w:i/>
                <w:iCs/>
                <w:sz w:val="16"/>
                <w:szCs w:val="16"/>
                <w:lang w:eastAsia="hr-HR"/>
              </w:rPr>
              <w:t>1001 Razvoj zajednice; 1001 Javna uprava i administracija; 1002 Javna uprava i administracija; 1004 Zaštita okoliša; 1003 Organizacija i provođenje zaštite i spašavanja; 1006 Komunalna infrastruktura - održavanje i upravljanje imovinom (objekti)</w:t>
            </w:r>
          </w:p>
        </w:tc>
        <w:tc>
          <w:tcPr>
            <w:tcW w:w="236" w:type="dxa"/>
            <w:tcBorders>
              <w:top w:val="nil"/>
              <w:left w:val="nil"/>
              <w:bottom w:val="nil"/>
              <w:right w:val="nil"/>
            </w:tcBorders>
            <w:shd w:val="clear" w:color="auto" w:fill="auto"/>
            <w:noWrap/>
            <w:vAlign w:val="bottom"/>
            <w:hideMark/>
          </w:tcPr>
          <w:p w14:paraId="711C0253" w14:textId="77777777" w:rsidR="00BE75D3" w:rsidRPr="00BE75D3" w:rsidRDefault="00BE75D3" w:rsidP="00BE75D3">
            <w:pPr>
              <w:spacing w:before="0" w:after="0" w:line="240" w:lineRule="auto"/>
              <w:jc w:val="left"/>
              <w:rPr>
                <w:rFonts w:eastAsia="Times New Roman" w:cs="Calibri"/>
                <w:b/>
                <w:bCs/>
                <w:i/>
                <w:iCs/>
                <w:sz w:val="16"/>
                <w:szCs w:val="16"/>
                <w:lang w:eastAsia="hr-HR"/>
              </w:rPr>
            </w:pPr>
          </w:p>
        </w:tc>
        <w:tc>
          <w:tcPr>
            <w:tcW w:w="236" w:type="dxa"/>
            <w:tcBorders>
              <w:top w:val="nil"/>
              <w:left w:val="nil"/>
              <w:bottom w:val="nil"/>
              <w:right w:val="nil"/>
            </w:tcBorders>
            <w:shd w:val="clear" w:color="auto" w:fill="auto"/>
            <w:noWrap/>
            <w:vAlign w:val="bottom"/>
            <w:hideMark/>
          </w:tcPr>
          <w:p w14:paraId="5A921D77"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05BFD4F2"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2575B800" w14:textId="02ACDFC4"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1.5.1.</w:t>
            </w:r>
          </w:p>
        </w:tc>
        <w:tc>
          <w:tcPr>
            <w:tcW w:w="3939" w:type="dxa"/>
            <w:tcBorders>
              <w:top w:val="nil"/>
              <w:left w:val="nil"/>
              <w:bottom w:val="single" w:sz="4" w:space="0" w:color="auto"/>
              <w:right w:val="single" w:sz="4" w:space="0" w:color="auto"/>
            </w:tcBorders>
            <w:shd w:val="clear" w:color="auto" w:fill="auto"/>
            <w:noWrap/>
            <w:vAlign w:val="center"/>
            <w:hideMark/>
          </w:tcPr>
          <w:p w14:paraId="3020AE65"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Unaprjeđenje rada upravnih tijela i administracije</w:t>
            </w:r>
          </w:p>
        </w:tc>
        <w:tc>
          <w:tcPr>
            <w:tcW w:w="1418" w:type="dxa"/>
            <w:tcBorders>
              <w:top w:val="nil"/>
              <w:left w:val="nil"/>
              <w:bottom w:val="single" w:sz="4" w:space="0" w:color="auto"/>
              <w:right w:val="single" w:sz="4" w:space="0" w:color="auto"/>
            </w:tcBorders>
            <w:shd w:val="clear" w:color="auto" w:fill="auto"/>
            <w:noWrap/>
            <w:vAlign w:val="center"/>
            <w:hideMark/>
          </w:tcPr>
          <w:p w14:paraId="70CF1CB9" w14:textId="54C9D6C1"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74.000,00</w:t>
            </w:r>
          </w:p>
        </w:tc>
        <w:tc>
          <w:tcPr>
            <w:tcW w:w="1418" w:type="dxa"/>
            <w:tcBorders>
              <w:top w:val="nil"/>
              <w:left w:val="nil"/>
              <w:bottom w:val="single" w:sz="4" w:space="0" w:color="auto"/>
              <w:right w:val="single" w:sz="4" w:space="0" w:color="auto"/>
            </w:tcBorders>
            <w:shd w:val="clear" w:color="auto" w:fill="auto"/>
            <w:noWrap/>
            <w:vAlign w:val="center"/>
            <w:hideMark/>
          </w:tcPr>
          <w:p w14:paraId="548DE2B6" w14:textId="6C2FB804"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74.000,00</w:t>
            </w:r>
          </w:p>
        </w:tc>
        <w:tc>
          <w:tcPr>
            <w:tcW w:w="1418" w:type="dxa"/>
            <w:tcBorders>
              <w:top w:val="nil"/>
              <w:left w:val="nil"/>
              <w:bottom w:val="single" w:sz="4" w:space="0" w:color="auto"/>
              <w:right w:val="single" w:sz="4" w:space="0" w:color="auto"/>
            </w:tcBorders>
            <w:shd w:val="clear" w:color="auto" w:fill="auto"/>
            <w:noWrap/>
            <w:vAlign w:val="center"/>
            <w:hideMark/>
          </w:tcPr>
          <w:p w14:paraId="623F438C" w14:textId="679D9177"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74.000,00</w:t>
            </w:r>
          </w:p>
        </w:tc>
        <w:tc>
          <w:tcPr>
            <w:tcW w:w="1418" w:type="dxa"/>
            <w:tcBorders>
              <w:top w:val="nil"/>
              <w:left w:val="nil"/>
              <w:bottom w:val="single" w:sz="4" w:space="0" w:color="auto"/>
              <w:right w:val="single" w:sz="4" w:space="0" w:color="auto"/>
            </w:tcBorders>
            <w:shd w:val="clear" w:color="auto" w:fill="auto"/>
            <w:noWrap/>
            <w:vAlign w:val="center"/>
            <w:hideMark/>
          </w:tcPr>
          <w:p w14:paraId="300F2D20" w14:textId="661D34B8"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74.000,00</w:t>
            </w:r>
          </w:p>
        </w:tc>
        <w:tc>
          <w:tcPr>
            <w:tcW w:w="1701" w:type="dxa"/>
            <w:tcBorders>
              <w:top w:val="nil"/>
              <w:left w:val="nil"/>
              <w:bottom w:val="single" w:sz="4" w:space="0" w:color="auto"/>
              <w:right w:val="single" w:sz="4" w:space="0" w:color="auto"/>
            </w:tcBorders>
            <w:shd w:val="clear" w:color="auto" w:fill="auto"/>
            <w:noWrap/>
            <w:vAlign w:val="center"/>
            <w:hideMark/>
          </w:tcPr>
          <w:p w14:paraId="5142E13E" w14:textId="097C66B7"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vAlign w:val="center"/>
            <w:hideMark/>
          </w:tcPr>
          <w:p w14:paraId="0DC7DF58" w14:textId="047D353A"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47CFE1F3"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0D1BFCD9"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14912435"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2B58FFAA" w14:textId="526FB521"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1.5.2.</w:t>
            </w:r>
          </w:p>
        </w:tc>
        <w:tc>
          <w:tcPr>
            <w:tcW w:w="3939" w:type="dxa"/>
            <w:tcBorders>
              <w:top w:val="nil"/>
              <w:left w:val="nil"/>
              <w:bottom w:val="single" w:sz="4" w:space="0" w:color="auto"/>
              <w:right w:val="single" w:sz="4" w:space="0" w:color="auto"/>
            </w:tcBorders>
            <w:shd w:val="clear" w:color="auto" w:fill="auto"/>
            <w:vAlign w:val="center"/>
            <w:hideMark/>
          </w:tcPr>
          <w:p w14:paraId="1054D5A2"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Materijalni rashodi javne uprave i administracije</w:t>
            </w:r>
          </w:p>
        </w:tc>
        <w:tc>
          <w:tcPr>
            <w:tcW w:w="1418" w:type="dxa"/>
            <w:tcBorders>
              <w:top w:val="nil"/>
              <w:left w:val="nil"/>
              <w:bottom w:val="single" w:sz="4" w:space="0" w:color="auto"/>
              <w:right w:val="single" w:sz="4" w:space="0" w:color="auto"/>
            </w:tcBorders>
            <w:shd w:val="clear" w:color="auto" w:fill="auto"/>
            <w:noWrap/>
            <w:vAlign w:val="center"/>
            <w:hideMark/>
          </w:tcPr>
          <w:p w14:paraId="21945629" w14:textId="555FED0D"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1.738.847,01</w:t>
            </w:r>
          </w:p>
        </w:tc>
        <w:tc>
          <w:tcPr>
            <w:tcW w:w="1418" w:type="dxa"/>
            <w:tcBorders>
              <w:top w:val="nil"/>
              <w:left w:val="nil"/>
              <w:bottom w:val="single" w:sz="4" w:space="0" w:color="auto"/>
              <w:right w:val="single" w:sz="4" w:space="0" w:color="auto"/>
            </w:tcBorders>
            <w:shd w:val="clear" w:color="auto" w:fill="auto"/>
            <w:noWrap/>
            <w:vAlign w:val="center"/>
            <w:hideMark/>
          </w:tcPr>
          <w:p w14:paraId="52BA201C" w14:textId="5344C6BF"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1.572.151,64</w:t>
            </w:r>
          </w:p>
        </w:tc>
        <w:tc>
          <w:tcPr>
            <w:tcW w:w="1418" w:type="dxa"/>
            <w:tcBorders>
              <w:top w:val="nil"/>
              <w:left w:val="nil"/>
              <w:bottom w:val="single" w:sz="4" w:space="0" w:color="auto"/>
              <w:right w:val="single" w:sz="4" w:space="0" w:color="auto"/>
            </w:tcBorders>
            <w:shd w:val="clear" w:color="auto" w:fill="auto"/>
            <w:noWrap/>
            <w:vAlign w:val="center"/>
            <w:hideMark/>
          </w:tcPr>
          <w:p w14:paraId="496EBB5F" w14:textId="01D4130C"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1.577.151,64</w:t>
            </w:r>
          </w:p>
        </w:tc>
        <w:tc>
          <w:tcPr>
            <w:tcW w:w="1418" w:type="dxa"/>
            <w:tcBorders>
              <w:top w:val="nil"/>
              <w:left w:val="nil"/>
              <w:bottom w:val="single" w:sz="4" w:space="0" w:color="auto"/>
              <w:right w:val="single" w:sz="4" w:space="0" w:color="auto"/>
            </w:tcBorders>
            <w:shd w:val="clear" w:color="auto" w:fill="auto"/>
            <w:noWrap/>
            <w:vAlign w:val="center"/>
            <w:hideMark/>
          </w:tcPr>
          <w:p w14:paraId="38170640" w14:textId="4716B76C"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1.577.151,64</w:t>
            </w:r>
          </w:p>
        </w:tc>
        <w:tc>
          <w:tcPr>
            <w:tcW w:w="1701" w:type="dxa"/>
            <w:tcBorders>
              <w:top w:val="nil"/>
              <w:left w:val="nil"/>
              <w:bottom w:val="single" w:sz="4" w:space="0" w:color="auto"/>
              <w:right w:val="single" w:sz="4" w:space="0" w:color="auto"/>
            </w:tcBorders>
            <w:shd w:val="clear" w:color="auto" w:fill="auto"/>
            <w:noWrap/>
            <w:vAlign w:val="center"/>
            <w:hideMark/>
          </w:tcPr>
          <w:p w14:paraId="66579DD0" w14:textId="4D8783EC"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vAlign w:val="center"/>
            <w:hideMark/>
          </w:tcPr>
          <w:p w14:paraId="4A4E293A" w14:textId="62DCDED5"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339068CB"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4610FB9A"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0BC85D99"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1F26AFE4" w14:textId="4E5D7303"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1.5.3.</w:t>
            </w:r>
          </w:p>
        </w:tc>
        <w:tc>
          <w:tcPr>
            <w:tcW w:w="3939" w:type="dxa"/>
            <w:tcBorders>
              <w:top w:val="nil"/>
              <w:left w:val="nil"/>
              <w:bottom w:val="single" w:sz="4" w:space="0" w:color="auto"/>
              <w:right w:val="single" w:sz="4" w:space="0" w:color="auto"/>
            </w:tcBorders>
            <w:shd w:val="clear" w:color="auto" w:fill="auto"/>
            <w:noWrap/>
            <w:vAlign w:val="center"/>
            <w:hideMark/>
          </w:tcPr>
          <w:p w14:paraId="2A367EDE"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Aktivnosti vezane uz redovito financiranje političkih stranaka i provođenje lokalnih izbora</w:t>
            </w:r>
          </w:p>
        </w:tc>
        <w:tc>
          <w:tcPr>
            <w:tcW w:w="1418" w:type="dxa"/>
            <w:tcBorders>
              <w:top w:val="nil"/>
              <w:left w:val="nil"/>
              <w:bottom w:val="single" w:sz="4" w:space="0" w:color="auto"/>
              <w:right w:val="single" w:sz="4" w:space="0" w:color="auto"/>
            </w:tcBorders>
            <w:shd w:val="clear" w:color="auto" w:fill="auto"/>
            <w:noWrap/>
            <w:vAlign w:val="center"/>
            <w:hideMark/>
          </w:tcPr>
          <w:p w14:paraId="07ADD79B" w14:textId="38B91879"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18.000,00</w:t>
            </w:r>
          </w:p>
        </w:tc>
        <w:tc>
          <w:tcPr>
            <w:tcW w:w="1418" w:type="dxa"/>
            <w:tcBorders>
              <w:top w:val="nil"/>
              <w:left w:val="nil"/>
              <w:bottom w:val="single" w:sz="4" w:space="0" w:color="auto"/>
              <w:right w:val="single" w:sz="4" w:space="0" w:color="auto"/>
            </w:tcBorders>
            <w:shd w:val="clear" w:color="auto" w:fill="auto"/>
            <w:noWrap/>
            <w:vAlign w:val="center"/>
            <w:hideMark/>
          </w:tcPr>
          <w:p w14:paraId="3334F754" w14:textId="2516BDAA"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18.000,00</w:t>
            </w:r>
          </w:p>
        </w:tc>
        <w:tc>
          <w:tcPr>
            <w:tcW w:w="1418" w:type="dxa"/>
            <w:tcBorders>
              <w:top w:val="nil"/>
              <w:left w:val="nil"/>
              <w:bottom w:val="single" w:sz="4" w:space="0" w:color="auto"/>
              <w:right w:val="single" w:sz="4" w:space="0" w:color="auto"/>
            </w:tcBorders>
            <w:shd w:val="clear" w:color="auto" w:fill="auto"/>
            <w:noWrap/>
            <w:vAlign w:val="center"/>
            <w:hideMark/>
          </w:tcPr>
          <w:p w14:paraId="120116D4" w14:textId="11E260FC"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18.000,00</w:t>
            </w:r>
          </w:p>
        </w:tc>
        <w:tc>
          <w:tcPr>
            <w:tcW w:w="1418" w:type="dxa"/>
            <w:tcBorders>
              <w:top w:val="nil"/>
              <w:left w:val="nil"/>
              <w:bottom w:val="single" w:sz="4" w:space="0" w:color="auto"/>
              <w:right w:val="single" w:sz="4" w:space="0" w:color="auto"/>
            </w:tcBorders>
            <w:shd w:val="clear" w:color="auto" w:fill="auto"/>
            <w:noWrap/>
            <w:vAlign w:val="center"/>
            <w:hideMark/>
          </w:tcPr>
          <w:p w14:paraId="4ED5772A" w14:textId="45E3D044"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18.000,00</w:t>
            </w:r>
          </w:p>
        </w:tc>
        <w:tc>
          <w:tcPr>
            <w:tcW w:w="1701" w:type="dxa"/>
            <w:tcBorders>
              <w:top w:val="nil"/>
              <w:left w:val="nil"/>
              <w:bottom w:val="single" w:sz="4" w:space="0" w:color="auto"/>
              <w:right w:val="single" w:sz="4" w:space="0" w:color="auto"/>
            </w:tcBorders>
            <w:shd w:val="clear" w:color="auto" w:fill="auto"/>
            <w:noWrap/>
            <w:vAlign w:val="center"/>
            <w:hideMark/>
          </w:tcPr>
          <w:p w14:paraId="6E497047" w14:textId="4FB99466"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vAlign w:val="center"/>
            <w:hideMark/>
          </w:tcPr>
          <w:p w14:paraId="126554D3" w14:textId="1D7EE2C6"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5473CE09"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79B40FA0"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78C1210C"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20BB5C6C" w14:textId="27CE97FA"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1.5.4.</w:t>
            </w:r>
          </w:p>
        </w:tc>
        <w:tc>
          <w:tcPr>
            <w:tcW w:w="3939" w:type="dxa"/>
            <w:tcBorders>
              <w:top w:val="nil"/>
              <w:left w:val="nil"/>
              <w:bottom w:val="single" w:sz="4" w:space="0" w:color="auto"/>
              <w:right w:val="single" w:sz="4" w:space="0" w:color="auto"/>
            </w:tcBorders>
            <w:shd w:val="clear" w:color="auto" w:fill="auto"/>
            <w:noWrap/>
            <w:vAlign w:val="center"/>
            <w:hideMark/>
          </w:tcPr>
          <w:p w14:paraId="4ED56AA8"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Transparentna javna uprava</w:t>
            </w:r>
          </w:p>
        </w:tc>
        <w:tc>
          <w:tcPr>
            <w:tcW w:w="1418" w:type="dxa"/>
            <w:tcBorders>
              <w:top w:val="nil"/>
              <w:left w:val="nil"/>
              <w:bottom w:val="single" w:sz="4" w:space="0" w:color="auto"/>
              <w:right w:val="single" w:sz="4" w:space="0" w:color="auto"/>
            </w:tcBorders>
            <w:shd w:val="clear" w:color="auto" w:fill="auto"/>
            <w:noWrap/>
            <w:vAlign w:val="center"/>
            <w:hideMark/>
          </w:tcPr>
          <w:p w14:paraId="6C699D8C" w14:textId="63646AEB"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74.000,00</w:t>
            </w:r>
          </w:p>
        </w:tc>
        <w:tc>
          <w:tcPr>
            <w:tcW w:w="1418" w:type="dxa"/>
            <w:tcBorders>
              <w:top w:val="nil"/>
              <w:left w:val="nil"/>
              <w:bottom w:val="single" w:sz="4" w:space="0" w:color="auto"/>
              <w:right w:val="single" w:sz="4" w:space="0" w:color="auto"/>
            </w:tcBorders>
            <w:shd w:val="clear" w:color="auto" w:fill="auto"/>
            <w:noWrap/>
            <w:vAlign w:val="center"/>
            <w:hideMark/>
          </w:tcPr>
          <w:p w14:paraId="2ACE00FE" w14:textId="64158327"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74.000,00</w:t>
            </w:r>
          </w:p>
        </w:tc>
        <w:tc>
          <w:tcPr>
            <w:tcW w:w="1418" w:type="dxa"/>
            <w:tcBorders>
              <w:top w:val="nil"/>
              <w:left w:val="nil"/>
              <w:bottom w:val="single" w:sz="4" w:space="0" w:color="auto"/>
              <w:right w:val="single" w:sz="4" w:space="0" w:color="auto"/>
            </w:tcBorders>
            <w:shd w:val="clear" w:color="auto" w:fill="auto"/>
            <w:noWrap/>
            <w:vAlign w:val="center"/>
            <w:hideMark/>
          </w:tcPr>
          <w:p w14:paraId="3C08D0F0" w14:textId="6DBBA26B"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74.000,00</w:t>
            </w:r>
          </w:p>
        </w:tc>
        <w:tc>
          <w:tcPr>
            <w:tcW w:w="1418" w:type="dxa"/>
            <w:tcBorders>
              <w:top w:val="nil"/>
              <w:left w:val="nil"/>
              <w:bottom w:val="single" w:sz="4" w:space="0" w:color="auto"/>
              <w:right w:val="single" w:sz="4" w:space="0" w:color="auto"/>
            </w:tcBorders>
            <w:shd w:val="clear" w:color="auto" w:fill="auto"/>
            <w:noWrap/>
            <w:vAlign w:val="center"/>
            <w:hideMark/>
          </w:tcPr>
          <w:p w14:paraId="394457A9" w14:textId="4E8B1C58"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74.000,00</w:t>
            </w:r>
          </w:p>
        </w:tc>
        <w:tc>
          <w:tcPr>
            <w:tcW w:w="1701" w:type="dxa"/>
            <w:tcBorders>
              <w:top w:val="nil"/>
              <w:left w:val="nil"/>
              <w:bottom w:val="single" w:sz="4" w:space="0" w:color="auto"/>
              <w:right w:val="single" w:sz="4" w:space="0" w:color="auto"/>
            </w:tcBorders>
            <w:shd w:val="clear" w:color="auto" w:fill="auto"/>
            <w:noWrap/>
            <w:vAlign w:val="center"/>
            <w:hideMark/>
          </w:tcPr>
          <w:p w14:paraId="0DE3CB62" w14:textId="49CB3E6D"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noWrap/>
            <w:vAlign w:val="center"/>
            <w:hideMark/>
          </w:tcPr>
          <w:p w14:paraId="76FE3209" w14:textId="1526A900" w:rsidR="00BE75D3" w:rsidRPr="00BE75D3" w:rsidRDefault="00BE75D3" w:rsidP="00BE75D3">
            <w:pPr>
              <w:spacing w:before="0" w:after="0" w:line="240" w:lineRule="auto"/>
              <w:jc w:val="left"/>
              <w:rPr>
                <w:rFonts w:eastAsia="Times New Roman" w:cs="Calibri"/>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10D26F65" w14:textId="77777777" w:rsidR="00BE75D3" w:rsidRPr="00BE75D3" w:rsidRDefault="00BE75D3" w:rsidP="00BE75D3">
            <w:pPr>
              <w:spacing w:before="0" w:after="0" w:line="240" w:lineRule="auto"/>
              <w:jc w:val="left"/>
              <w:rPr>
                <w:rFonts w:eastAsia="Times New Roman" w:cs="Calibri"/>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74082D5C"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5E224760"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241DC8AA" w14:textId="072E30D5"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1.5.5.</w:t>
            </w:r>
          </w:p>
        </w:tc>
        <w:tc>
          <w:tcPr>
            <w:tcW w:w="3939" w:type="dxa"/>
            <w:tcBorders>
              <w:top w:val="nil"/>
              <w:left w:val="nil"/>
              <w:bottom w:val="single" w:sz="4" w:space="0" w:color="auto"/>
              <w:right w:val="single" w:sz="4" w:space="0" w:color="auto"/>
            </w:tcBorders>
            <w:shd w:val="clear" w:color="auto" w:fill="auto"/>
            <w:noWrap/>
            <w:vAlign w:val="center"/>
            <w:hideMark/>
          </w:tcPr>
          <w:p w14:paraId="25A7EC9D"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Učinkovito upravljanje javnim prostorom i imovinom</w:t>
            </w:r>
          </w:p>
        </w:tc>
        <w:tc>
          <w:tcPr>
            <w:tcW w:w="1418" w:type="dxa"/>
            <w:tcBorders>
              <w:top w:val="nil"/>
              <w:left w:val="nil"/>
              <w:bottom w:val="single" w:sz="4" w:space="0" w:color="auto"/>
              <w:right w:val="single" w:sz="4" w:space="0" w:color="auto"/>
            </w:tcBorders>
            <w:shd w:val="clear" w:color="auto" w:fill="auto"/>
            <w:noWrap/>
            <w:vAlign w:val="center"/>
            <w:hideMark/>
          </w:tcPr>
          <w:p w14:paraId="362D081F" w14:textId="25824521"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172.200,00</w:t>
            </w:r>
          </w:p>
        </w:tc>
        <w:tc>
          <w:tcPr>
            <w:tcW w:w="1418" w:type="dxa"/>
            <w:tcBorders>
              <w:top w:val="nil"/>
              <w:left w:val="nil"/>
              <w:bottom w:val="single" w:sz="4" w:space="0" w:color="auto"/>
              <w:right w:val="single" w:sz="4" w:space="0" w:color="auto"/>
            </w:tcBorders>
            <w:shd w:val="clear" w:color="auto" w:fill="auto"/>
            <w:noWrap/>
            <w:vAlign w:val="center"/>
            <w:hideMark/>
          </w:tcPr>
          <w:p w14:paraId="789D52DE" w14:textId="2F40CB39"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62.200,00</w:t>
            </w:r>
          </w:p>
        </w:tc>
        <w:tc>
          <w:tcPr>
            <w:tcW w:w="1418" w:type="dxa"/>
            <w:tcBorders>
              <w:top w:val="nil"/>
              <w:left w:val="nil"/>
              <w:bottom w:val="single" w:sz="4" w:space="0" w:color="auto"/>
              <w:right w:val="single" w:sz="4" w:space="0" w:color="auto"/>
            </w:tcBorders>
            <w:shd w:val="clear" w:color="auto" w:fill="auto"/>
            <w:noWrap/>
            <w:vAlign w:val="center"/>
            <w:hideMark/>
          </w:tcPr>
          <w:p w14:paraId="46810509" w14:textId="03F07E5D"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62.200,00</w:t>
            </w:r>
          </w:p>
        </w:tc>
        <w:tc>
          <w:tcPr>
            <w:tcW w:w="1418" w:type="dxa"/>
            <w:tcBorders>
              <w:top w:val="nil"/>
              <w:left w:val="nil"/>
              <w:bottom w:val="single" w:sz="4" w:space="0" w:color="auto"/>
              <w:right w:val="single" w:sz="4" w:space="0" w:color="auto"/>
            </w:tcBorders>
            <w:shd w:val="clear" w:color="auto" w:fill="auto"/>
            <w:noWrap/>
            <w:vAlign w:val="center"/>
            <w:hideMark/>
          </w:tcPr>
          <w:p w14:paraId="5EAB03CF" w14:textId="0D08D573"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62.200,00</w:t>
            </w:r>
          </w:p>
        </w:tc>
        <w:tc>
          <w:tcPr>
            <w:tcW w:w="1701" w:type="dxa"/>
            <w:tcBorders>
              <w:top w:val="nil"/>
              <w:left w:val="nil"/>
              <w:bottom w:val="single" w:sz="4" w:space="0" w:color="auto"/>
              <w:right w:val="single" w:sz="4" w:space="0" w:color="auto"/>
            </w:tcBorders>
            <w:shd w:val="clear" w:color="auto" w:fill="auto"/>
            <w:noWrap/>
            <w:vAlign w:val="center"/>
            <w:hideMark/>
          </w:tcPr>
          <w:p w14:paraId="61BDF85C" w14:textId="26F14EC2"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vAlign w:val="center"/>
            <w:hideMark/>
          </w:tcPr>
          <w:p w14:paraId="4FEDCB4B" w14:textId="126721E0"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709CEF55"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4F969015"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0067619E" w14:textId="77777777" w:rsidTr="00BE75D3">
        <w:trPr>
          <w:trHeight w:val="360"/>
        </w:trPr>
        <w:tc>
          <w:tcPr>
            <w:tcW w:w="1087" w:type="dxa"/>
            <w:tcBorders>
              <w:top w:val="nil"/>
              <w:left w:val="single" w:sz="4" w:space="0" w:color="auto"/>
              <w:bottom w:val="single" w:sz="4" w:space="0" w:color="auto"/>
              <w:right w:val="single" w:sz="4" w:space="0" w:color="auto"/>
            </w:tcBorders>
            <w:shd w:val="clear" w:color="000000" w:fill="FCE4D6"/>
            <w:noWrap/>
            <w:vAlign w:val="center"/>
            <w:hideMark/>
          </w:tcPr>
          <w:p w14:paraId="0A4D32A6"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1.6.</w:t>
            </w:r>
          </w:p>
        </w:tc>
        <w:tc>
          <w:tcPr>
            <w:tcW w:w="3939" w:type="dxa"/>
            <w:tcBorders>
              <w:top w:val="nil"/>
              <w:left w:val="nil"/>
              <w:bottom w:val="single" w:sz="4" w:space="0" w:color="auto"/>
              <w:right w:val="single" w:sz="4" w:space="0" w:color="auto"/>
            </w:tcBorders>
            <w:shd w:val="clear" w:color="000000" w:fill="FCE4D6"/>
            <w:noWrap/>
            <w:vAlign w:val="center"/>
            <w:hideMark/>
          </w:tcPr>
          <w:p w14:paraId="4E9CC798" w14:textId="77777777" w:rsidR="00BE75D3" w:rsidRPr="00BE75D3" w:rsidRDefault="00BE75D3" w:rsidP="00BE75D3">
            <w:pPr>
              <w:spacing w:before="0" w:after="0" w:line="240" w:lineRule="auto"/>
              <w:jc w:val="left"/>
              <w:rPr>
                <w:rFonts w:eastAsia="Times New Roman" w:cs="Calibri"/>
                <w:b/>
                <w:bCs/>
                <w:sz w:val="16"/>
                <w:szCs w:val="16"/>
                <w:lang w:eastAsia="hr-HR"/>
              </w:rPr>
            </w:pPr>
            <w:r w:rsidRPr="00BE75D3">
              <w:rPr>
                <w:rFonts w:eastAsia="Times New Roman" w:cs="Calibri"/>
                <w:b/>
                <w:bCs/>
                <w:sz w:val="16"/>
                <w:szCs w:val="16"/>
                <w:lang w:eastAsia="hr-HR"/>
              </w:rPr>
              <w:t>Razvoj sporta i rekreacije</w:t>
            </w:r>
          </w:p>
        </w:tc>
        <w:tc>
          <w:tcPr>
            <w:tcW w:w="1418" w:type="dxa"/>
            <w:tcBorders>
              <w:top w:val="nil"/>
              <w:left w:val="nil"/>
              <w:bottom w:val="single" w:sz="4" w:space="0" w:color="auto"/>
              <w:right w:val="single" w:sz="4" w:space="0" w:color="auto"/>
            </w:tcBorders>
            <w:shd w:val="clear" w:color="000000" w:fill="FCE4D6"/>
            <w:vAlign w:val="center"/>
            <w:hideMark/>
          </w:tcPr>
          <w:p w14:paraId="6FA20262" w14:textId="65DC2158"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337.000,00</w:t>
            </w:r>
          </w:p>
        </w:tc>
        <w:tc>
          <w:tcPr>
            <w:tcW w:w="1418" w:type="dxa"/>
            <w:tcBorders>
              <w:top w:val="nil"/>
              <w:left w:val="nil"/>
              <w:bottom w:val="single" w:sz="4" w:space="0" w:color="auto"/>
              <w:right w:val="single" w:sz="4" w:space="0" w:color="auto"/>
            </w:tcBorders>
            <w:shd w:val="clear" w:color="000000" w:fill="FCE4D6"/>
            <w:vAlign w:val="center"/>
            <w:hideMark/>
          </w:tcPr>
          <w:p w14:paraId="35426695" w14:textId="725FF45F"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182.000,00</w:t>
            </w:r>
          </w:p>
        </w:tc>
        <w:tc>
          <w:tcPr>
            <w:tcW w:w="1418" w:type="dxa"/>
            <w:tcBorders>
              <w:top w:val="nil"/>
              <w:left w:val="nil"/>
              <w:bottom w:val="single" w:sz="4" w:space="0" w:color="auto"/>
              <w:right w:val="single" w:sz="4" w:space="0" w:color="auto"/>
            </w:tcBorders>
            <w:shd w:val="clear" w:color="000000" w:fill="FCE4D6"/>
            <w:vAlign w:val="center"/>
            <w:hideMark/>
          </w:tcPr>
          <w:p w14:paraId="4F663B11" w14:textId="2DBD91AF"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182.000,00</w:t>
            </w:r>
          </w:p>
        </w:tc>
        <w:tc>
          <w:tcPr>
            <w:tcW w:w="1418" w:type="dxa"/>
            <w:tcBorders>
              <w:top w:val="nil"/>
              <w:left w:val="nil"/>
              <w:bottom w:val="single" w:sz="4" w:space="0" w:color="auto"/>
              <w:right w:val="single" w:sz="4" w:space="0" w:color="auto"/>
            </w:tcBorders>
            <w:shd w:val="clear" w:color="000000" w:fill="FCE4D6"/>
            <w:vAlign w:val="center"/>
            <w:hideMark/>
          </w:tcPr>
          <w:p w14:paraId="1FF4EC52" w14:textId="4D78488E"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182.000,00</w:t>
            </w:r>
          </w:p>
        </w:tc>
        <w:tc>
          <w:tcPr>
            <w:tcW w:w="1701" w:type="dxa"/>
            <w:tcBorders>
              <w:top w:val="nil"/>
              <w:left w:val="nil"/>
              <w:bottom w:val="single" w:sz="4" w:space="0" w:color="auto"/>
              <w:right w:val="single" w:sz="4" w:space="0" w:color="auto"/>
            </w:tcBorders>
            <w:shd w:val="clear" w:color="000000" w:fill="FCE4D6"/>
            <w:vAlign w:val="center"/>
            <w:hideMark/>
          </w:tcPr>
          <w:p w14:paraId="121AC3E8" w14:textId="62D8EB8C"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883.000,00</w:t>
            </w:r>
          </w:p>
        </w:tc>
        <w:tc>
          <w:tcPr>
            <w:tcW w:w="2905" w:type="dxa"/>
            <w:tcBorders>
              <w:top w:val="nil"/>
              <w:left w:val="nil"/>
              <w:bottom w:val="single" w:sz="4" w:space="0" w:color="auto"/>
              <w:right w:val="single" w:sz="4" w:space="0" w:color="auto"/>
            </w:tcBorders>
            <w:shd w:val="clear" w:color="000000" w:fill="FCE4D6"/>
            <w:vAlign w:val="center"/>
            <w:hideMark/>
          </w:tcPr>
          <w:p w14:paraId="27DA6503" w14:textId="36D152CB" w:rsidR="00BE75D3" w:rsidRPr="00BE75D3" w:rsidRDefault="00BE75D3" w:rsidP="00BE75D3">
            <w:pPr>
              <w:spacing w:before="0" w:after="0" w:line="240" w:lineRule="auto"/>
              <w:jc w:val="left"/>
              <w:rPr>
                <w:rFonts w:eastAsia="Times New Roman" w:cs="Calibri"/>
                <w:b/>
                <w:bCs/>
                <w:i/>
                <w:iCs/>
                <w:sz w:val="16"/>
                <w:szCs w:val="16"/>
                <w:lang w:eastAsia="hr-HR"/>
              </w:rPr>
            </w:pPr>
          </w:p>
        </w:tc>
        <w:tc>
          <w:tcPr>
            <w:tcW w:w="236" w:type="dxa"/>
            <w:tcBorders>
              <w:top w:val="nil"/>
              <w:left w:val="nil"/>
              <w:bottom w:val="nil"/>
              <w:right w:val="nil"/>
            </w:tcBorders>
            <w:shd w:val="clear" w:color="auto" w:fill="auto"/>
            <w:noWrap/>
            <w:vAlign w:val="bottom"/>
            <w:hideMark/>
          </w:tcPr>
          <w:p w14:paraId="0061F3BE" w14:textId="77777777" w:rsidR="00BE75D3" w:rsidRPr="00BE75D3" w:rsidRDefault="00BE75D3" w:rsidP="00BE75D3">
            <w:pPr>
              <w:spacing w:before="0" w:after="0" w:line="240" w:lineRule="auto"/>
              <w:jc w:val="left"/>
              <w:rPr>
                <w:rFonts w:eastAsia="Times New Roman" w:cs="Calibri"/>
                <w:b/>
                <w:bCs/>
                <w:i/>
                <w:iCs/>
                <w:sz w:val="16"/>
                <w:szCs w:val="16"/>
                <w:lang w:eastAsia="hr-HR"/>
              </w:rPr>
            </w:pPr>
          </w:p>
        </w:tc>
        <w:tc>
          <w:tcPr>
            <w:tcW w:w="236" w:type="dxa"/>
            <w:tcBorders>
              <w:top w:val="nil"/>
              <w:left w:val="nil"/>
              <w:bottom w:val="nil"/>
              <w:right w:val="nil"/>
            </w:tcBorders>
            <w:shd w:val="clear" w:color="auto" w:fill="auto"/>
            <w:noWrap/>
            <w:vAlign w:val="bottom"/>
            <w:hideMark/>
          </w:tcPr>
          <w:p w14:paraId="48D076B9"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31F462B6"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19189410" w14:textId="77777777"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1.6.1.</w:t>
            </w:r>
          </w:p>
        </w:tc>
        <w:tc>
          <w:tcPr>
            <w:tcW w:w="3939" w:type="dxa"/>
            <w:tcBorders>
              <w:top w:val="nil"/>
              <w:left w:val="nil"/>
              <w:bottom w:val="single" w:sz="4" w:space="0" w:color="auto"/>
              <w:right w:val="single" w:sz="4" w:space="0" w:color="auto"/>
            </w:tcBorders>
            <w:shd w:val="clear" w:color="auto" w:fill="auto"/>
            <w:noWrap/>
            <w:vAlign w:val="center"/>
            <w:hideMark/>
          </w:tcPr>
          <w:p w14:paraId="5EF4DCFD" w14:textId="77777777" w:rsidR="00BE75D3" w:rsidRPr="00BE75D3" w:rsidRDefault="00BE75D3" w:rsidP="00BE75D3">
            <w:pPr>
              <w:spacing w:before="0" w:after="0" w:line="240" w:lineRule="auto"/>
              <w:jc w:val="left"/>
              <w:rPr>
                <w:rFonts w:eastAsia="Times New Roman" w:cs="Calibri"/>
                <w:sz w:val="16"/>
                <w:szCs w:val="16"/>
                <w:lang w:eastAsia="hr-HR"/>
              </w:rPr>
            </w:pPr>
            <w:r w:rsidRPr="00BE75D3">
              <w:rPr>
                <w:rFonts w:eastAsia="Times New Roman" w:cs="Calibri"/>
                <w:sz w:val="16"/>
                <w:szCs w:val="16"/>
                <w:lang w:eastAsia="hr-HR"/>
              </w:rPr>
              <w:t>Sufinanciranje programa javnih potreba u sportu</w:t>
            </w:r>
          </w:p>
        </w:tc>
        <w:tc>
          <w:tcPr>
            <w:tcW w:w="1418" w:type="dxa"/>
            <w:tcBorders>
              <w:top w:val="nil"/>
              <w:left w:val="nil"/>
              <w:bottom w:val="single" w:sz="4" w:space="0" w:color="auto"/>
              <w:right w:val="single" w:sz="4" w:space="0" w:color="auto"/>
            </w:tcBorders>
            <w:shd w:val="clear" w:color="auto" w:fill="auto"/>
            <w:noWrap/>
            <w:vAlign w:val="center"/>
            <w:hideMark/>
          </w:tcPr>
          <w:p w14:paraId="72CEC070" w14:textId="28F3F40B"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182.000,00</w:t>
            </w:r>
          </w:p>
        </w:tc>
        <w:tc>
          <w:tcPr>
            <w:tcW w:w="1418" w:type="dxa"/>
            <w:tcBorders>
              <w:top w:val="nil"/>
              <w:left w:val="nil"/>
              <w:bottom w:val="single" w:sz="4" w:space="0" w:color="auto"/>
              <w:right w:val="single" w:sz="4" w:space="0" w:color="auto"/>
            </w:tcBorders>
            <w:shd w:val="clear" w:color="auto" w:fill="auto"/>
            <w:noWrap/>
            <w:vAlign w:val="center"/>
            <w:hideMark/>
          </w:tcPr>
          <w:p w14:paraId="00B975A3" w14:textId="6389AAF7"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182.000,00</w:t>
            </w:r>
          </w:p>
        </w:tc>
        <w:tc>
          <w:tcPr>
            <w:tcW w:w="1418" w:type="dxa"/>
            <w:tcBorders>
              <w:top w:val="nil"/>
              <w:left w:val="nil"/>
              <w:bottom w:val="single" w:sz="4" w:space="0" w:color="auto"/>
              <w:right w:val="single" w:sz="4" w:space="0" w:color="auto"/>
            </w:tcBorders>
            <w:shd w:val="clear" w:color="auto" w:fill="auto"/>
            <w:noWrap/>
            <w:vAlign w:val="center"/>
            <w:hideMark/>
          </w:tcPr>
          <w:p w14:paraId="65E2A5E2" w14:textId="06E504D4"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182.000,00</w:t>
            </w:r>
          </w:p>
        </w:tc>
        <w:tc>
          <w:tcPr>
            <w:tcW w:w="1418" w:type="dxa"/>
            <w:tcBorders>
              <w:top w:val="nil"/>
              <w:left w:val="nil"/>
              <w:bottom w:val="single" w:sz="4" w:space="0" w:color="auto"/>
              <w:right w:val="single" w:sz="4" w:space="0" w:color="auto"/>
            </w:tcBorders>
            <w:shd w:val="clear" w:color="auto" w:fill="auto"/>
            <w:noWrap/>
            <w:vAlign w:val="center"/>
            <w:hideMark/>
          </w:tcPr>
          <w:p w14:paraId="4302CDBB" w14:textId="100ED61A"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182.000,00</w:t>
            </w:r>
          </w:p>
        </w:tc>
        <w:tc>
          <w:tcPr>
            <w:tcW w:w="1701" w:type="dxa"/>
            <w:tcBorders>
              <w:top w:val="nil"/>
              <w:left w:val="nil"/>
              <w:bottom w:val="single" w:sz="4" w:space="0" w:color="auto"/>
              <w:right w:val="single" w:sz="4" w:space="0" w:color="auto"/>
            </w:tcBorders>
            <w:shd w:val="clear" w:color="auto" w:fill="auto"/>
            <w:noWrap/>
            <w:vAlign w:val="center"/>
            <w:hideMark/>
          </w:tcPr>
          <w:p w14:paraId="5D9B6330" w14:textId="24385460"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noWrap/>
            <w:vAlign w:val="center"/>
            <w:hideMark/>
          </w:tcPr>
          <w:p w14:paraId="2D3903A0" w14:textId="2009B1CE" w:rsidR="00BE75D3" w:rsidRPr="00BE75D3" w:rsidRDefault="00BE75D3" w:rsidP="00BE75D3">
            <w:pPr>
              <w:spacing w:before="0" w:after="0" w:line="240" w:lineRule="auto"/>
              <w:jc w:val="left"/>
              <w:rPr>
                <w:rFonts w:eastAsia="Times New Roman" w:cs="Calibri"/>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7F4CED22" w14:textId="77777777" w:rsidR="00BE75D3" w:rsidRPr="00BE75D3" w:rsidRDefault="00BE75D3" w:rsidP="00BE75D3">
            <w:pPr>
              <w:spacing w:before="0" w:after="0" w:line="240" w:lineRule="auto"/>
              <w:jc w:val="left"/>
              <w:rPr>
                <w:rFonts w:eastAsia="Times New Roman" w:cs="Calibri"/>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453233A7"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32D080A6"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077BC02E" w14:textId="2EF6F7E4"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1.6.2.</w:t>
            </w:r>
          </w:p>
        </w:tc>
        <w:tc>
          <w:tcPr>
            <w:tcW w:w="3939" w:type="dxa"/>
            <w:tcBorders>
              <w:top w:val="nil"/>
              <w:left w:val="nil"/>
              <w:bottom w:val="single" w:sz="4" w:space="0" w:color="auto"/>
              <w:right w:val="single" w:sz="4" w:space="0" w:color="auto"/>
            </w:tcBorders>
            <w:shd w:val="clear" w:color="auto" w:fill="auto"/>
            <w:noWrap/>
            <w:vAlign w:val="center"/>
            <w:hideMark/>
          </w:tcPr>
          <w:p w14:paraId="318852F1" w14:textId="77777777" w:rsidR="00BE75D3" w:rsidRPr="00BE75D3" w:rsidRDefault="00BE75D3" w:rsidP="00BE75D3">
            <w:pPr>
              <w:spacing w:before="0" w:after="0" w:line="240" w:lineRule="auto"/>
              <w:jc w:val="left"/>
              <w:rPr>
                <w:rFonts w:eastAsia="Times New Roman" w:cs="Calibri"/>
                <w:sz w:val="16"/>
                <w:szCs w:val="16"/>
                <w:lang w:eastAsia="hr-HR"/>
              </w:rPr>
            </w:pPr>
            <w:r w:rsidRPr="00BE75D3">
              <w:rPr>
                <w:rFonts w:eastAsia="Times New Roman" w:cs="Calibri"/>
                <w:sz w:val="16"/>
                <w:szCs w:val="16"/>
                <w:lang w:eastAsia="hr-HR"/>
              </w:rPr>
              <w:t>Aktivnosti održavanja i unaprjeđenja športskih prostorija u općinskoj zgradi Mihovljan</w:t>
            </w:r>
          </w:p>
        </w:tc>
        <w:tc>
          <w:tcPr>
            <w:tcW w:w="1418" w:type="dxa"/>
            <w:tcBorders>
              <w:top w:val="nil"/>
              <w:left w:val="nil"/>
              <w:bottom w:val="single" w:sz="4" w:space="0" w:color="auto"/>
              <w:right w:val="single" w:sz="4" w:space="0" w:color="auto"/>
            </w:tcBorders>
            <w:shd w:val="clear" w:color="auto" w:fill="auto"/>
            <w:noWrap/>
            <w:vAlign w:val="center"/>
            <w:hideMark/>
          </w:tcPr>
          <w:p w14:paraId="55E2C429" w14:textId="6F6F9ED2"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155.000,00</w:t>
            </w:r>
          </w:p>
        </w:tc>
        <w:tc>
          <w:tcPr>
            <w:tcW w:w="1418" w:type="dxa"/>
            <w:tcBorders>
              <w:top w:val="nil"/>
              <w:left w:val="nil"/>
              <w:bottom w:val="single" w:sz="4" w:space="0" w:color="auto"/>
              <w:right w:val="single" w:sz="4" w:space="0" w:color="auto"/>
            </w:tcBorders>
            <w:shd w:val="clear" w:color="auto" w:fill="auto"/>
            <w:noWrap/>
            <w:vAlign w:val="center"/>
            <w:hideMark/>
          </w:tcPr>
          <w:p w14:paraId="778C4636" w14:textId="5BCDC00A"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w:t>
            </w:r>
          </w:p>
        </w:tc>
        <w:tc>
          <w:tcPr>
            <w:tcW w:w="1418" w:type="dxa"/>
            <w:tcBorders>
              <w:top w:val="nil"/>
              <w:left w:val="nil"/>
              <w:bottom w:val="single" w:sz="4" w:space="0" w:color="auto"/>
              <w:right w:val="single" w:sz="4" w:space="0" w:color="auto"/>
            </w:tcBorders>
            <w:shd w:val="clear" w:color="auto" w:fill="auto"/>
            <w:noWrap/>
            <w:vAlign w:val="center"/>
            <w:hideMark/>
          </w:tcPr>
          <w:p w14:paraId="5B6E8658" w14:textId="4E8609B8"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w:t>
            </w:r>
          </w:p>
        </w:tc>
        <w:tc>
          <w:tcPr>
            <w:tcW w:w="1418" w:type="dxa"/>
            <w:tcBorders>
              <w:top w:val="nil"/>
              <w:left w:val="nil"/>
              <w:bottom w:val="single" w:sz="4" w:space="0" w:color="auto"/>
              <w:right w:val="single" w:sz="4" w:space="0" w:color="auto"/>
            </w:tcBorders>
            <w:shd w:val="clear" w:color="auto" w:fill="auto"/>
            <w:noWrap/>
            <w:vAlign w:val="center"/>
            <w:hideMark/>
          </w:tcPr>
          <w:p w14:paraId="3A24BA35" w14:textId="4D92034B"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w:t>
            </w:r>
          </w:p>
        </w:tc>
        <w:tc>
          <w:tcPr>
            <w:tcW w:w="1701" w:type="dxa"/>
            <w:tcBorders>
              <w:top w:val="nil"/>
              <w:left w:val="nil"/>
              <w:bottom w:val="single" w:sz="4" w:space="0" w:color="auto"/>
              <w:right w:val="single" w:sz="4" w:space="0" w:color="auto"/>
            </w:tcBorders>
            <w:shd w:val="clear" w:color="auto" w:fill="auto"/>
            <w:noWrap/>
            <w:vAlign w:val="center"/>
            <w:hideMark/>
          </w:tcPr>
          <w:p w14:paraId="2E084DBC" w14:textId="75954490"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noWrap/>
            <w:vAlign w:val="center"/>
            <w:hideMark/>
          </w:tcPr>
          <w:p w14:paraId="0F9AEDE8" w14:textId="7A742CDD" w:rsidR="00BE75D3" w:rsidRPr="00BE75D3" w:rsidRDefault="00BE75D3" w:rsidP="00BE75D3">
            <w:pPr>
              <w:spacing w:before="0" w:after="0" w:line="240" w:lineRule="auto"/>
              <w:jc w:val="left"/>
              <w:rPr>
                <w:rFonts w:eastAsia="Times New Roman" w:cs="Calibri"/>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45A59122" w14:textId="77777777" w:rsidR="00BE75D3" w:rsidRPr="00BE75D3" w:rsidRDefault="00BE75D3" w:rsidP="00BE75D3">
            <w:pPr>
              <w:spacing w:before="0" w:after="0" w:line="240" w:lineRule="auto"/>
              <w:jc w:val="left"/>
              <w:rPr>
                <w:rFonts w:eastAsia="Times New Roman" w:cs="Calibri"/>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7BBD9380"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77BBC25F" w14:textId="77777777" w:rsidTr="00BE75D3">
        <w:trPr>
          <w:trHeight w:val="720"/>
        </w:trPr>
        <w:tc>
          <w:tcPr>
            <w:tcW w:w="1087" w:type="dxa"/>
            <w:tcBorders>
              <w:top w:val="nil"/>
              <w:left w:val="single" w:sz="4" w:space="0" w:color="auto"/>
              <w:bottom w:val="single" w:sz="4" w:space="0" w:color="auto"/>
              <w:right w:val="single" w:sz="4" w:space="0" w:color="auto"/>
            </w:tcBorders>
            <w:shd w:val="clear" w:color="000000" w:fill="FCE4D6"/>
            <w:noWrap/>
            <w:vAlign w:val="center"/>
            <w:hideMark/>
          </w:tcPr>
          <w:p w14:paraId="03E4308F"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1.7.</w:t>
            </w:r>
          </w:p>
        </w:tc>
        <w:tc>
          <w:tcPr>
            <w:tcW w:w="3939" w:type="dxa"/>
            <w:tcBorders>
              <w:top w:val="nil"/>
              <w:left w:val="nil"/>
              <w:bottom w:val="single" w:sz="4" w:space="0" w:color="auto"/>
              <w:right w:val="single" w:sz="4" w:space="0" w:color="auto"/>
            </w:tcBorders>
            <w:shd w:val="clear" w:color="000000" w:fill="FCE4D6"/>
            <w:noWrap/>
            <w:vAlign w:val="center"/>
            <w:hideMark/>
          </w:tcPr>
          <w:p w14:paraId="64277FAA" w14:textId="77777777" w:rsidR="00BE75D3" w:rsidRPr="00BE75D3" w:rsidRDefault="00BE75D3" w:rsidP="00BE75D3">
            <w:pPr>
              <w:spacing w:before="0" w:after="0" w:line="240" w:lineRule="auto"/>
              <w:jc w:val="left"/>
              <w:rPr>
                <w:rFonts w:eastAsia="Times New Roman" w:cs="Calibri"/>
                <w:b/>
                <w:bCs/>
                <w:sz w:val="16"/>
                <w:szCs w:val="16"/>
                <w:lang w:eastAsia="hr-HR"/>
              </w:rPr>
            </w:pPr>
            <w:r w:rsidRPr="00BE75D3">
              <w:rPr>
                <w:rFonts w:eastAsia="Times New Roman" w:cs="Calibri"/>
                <w:b/>
                <w:bCs/>
                <w:sz w:val="16"/>
                <w:szCs w:val="16"/>
                <w:lang w:eastAsia="hr-HR"/>
              </w:rPr>
              <w:t>Borba protiv siromaštva i socijalne isključenosti</w:t>
            </w:r>
          </w:p>
        </w:tc>
        <w:tc>
          <w:tcPr>
            <w:tcW w:w="1418" w:type="dxa"/>
            <w:tcBorders>
              <w:top w:val="nil"/>
              <w:left w:val="nil"/>
              <w:bottom w:val="single" w:sz="4" w:space="0" w:color="auto"/>
              <w:right w:val="single" w:sz="4" w:space="0" w:color="auto"/>
            </w:tcBorders>
            <w:shd w:val="clear" w:color="000000" w:fill="FCE4D6"/>
            <w:vAlign w:val="center"/>
            <w:hideMark/>
          </w:tcPr>
          <w:p w14:paraId="5A5992EB" w14:textId="0FAE0EAE"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232.000,00</w:t>
            </w:r>
          </w:p>
        </w:tc>
        <w:tc>
          <w:tcPr>
            <w:tcW w:w="1418" w:type="dxa"/>
            <w:tcBorders>
              <w:top w:val="nil"/>
              <w:left w:val="nil"/>
              <w:bottom w:val="single" w:sz="4" w:space="0" w:color="auto"/>
              <w:right w:val="single" w:sz="4" w:space="0" w:color="auto"/>
            </w:tcBorders>
            <w:shd w:val="clear" w:color="000000" w:fill="FCE4D6"/>
            <w:vAlign w:val="center"/>
            <w:hideMark/>
          </w:tcPr>
          <w:p w14:paraId="39662C5F" w14:textId="7BF93999"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222.000,00</w:t>
            </w:r>
          </w:p>
        </w:tc>
        <w:tc>
          <w:tcPr>
            <w:tcW w:w="1418" w:type="dxa"/>
            <w:tcBorders>
              <w:top w:val="nil"/>
              <w:left w:val="nil"/>
              <w:bottom w:val="single" w:sz="4" w:space="0" w:color="auto"/>
              <w:right w:val="single" w:sz="4" w:space="0" w:color="auto"/>
            </w:tcBorders>
            <w:shd w:val="clear" w:color="000000" w:fill="FCE4D6"/>
            <w:vAlign w:val="center"/>
            <w:hideMark/>
          </w:tcPr>
          <w:p w14:paraId="1FC0FAAD" w14:textId="2731C153"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222.000,00</w:t>
            </w:r>
          </w:p>
        </w:tc>
        <w:tc>
          <w:tcPr>
            <w:tcW w:w="1418" w:type="dxa"/>
            <w:tcBorders>
              <w:top w:val="nil"/>
              <w:left w:val="nil"/>
              <w:bottom w:val="single" w:sz="4" w:space="0" w:color="auto"/>
              <w:right w:val="single" w:sz="4" w:space="0" w:color="auto"/>
            </w:tcBorders>
            <w:shd w:val="clear" w:color="000000" w:fill="FCE4D6"/>
            <w:vAlign w:val="center"/>
            <w:hideMark/>
          </w:tcPr>
          <w:p w14:paraId="495D813C" w14:textId="338C9E0B"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222.000,00</w:t>
            </w:r>
          </w:p>
        </w:tc>
        <w:tc>
          <w:tcPr>
            <w:tcW w:w="1701" w:type="dxa"/>
            <w:tcBorders>
              <w:top w:val="nil"/>
              <w:left w:val="nil"/>
              <w:bottom w:val="single" w:sz="4" w:space="0" w:color="auto"/>
              <w:right w:val="single" w:sz="4" w:space="0" w:color="auto"/>
            </w:tcBorders>
            <w:shd w:val="clear" w:color="000000" w:fill="FCE4D6"/>
            <w:vAlign w:val="center"/>
            <w:hideMark/>
          </w:tcPr>
          <w:p w14:paraId="2333B217" w14:textId="409B8876"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898.000,00</w:t>
            </w:r>
          </w:p>
        </w:tc>
        <w:tc>
          <w:tcPr>
            <w:tcW w:w="2905" w:type="dxa"/>
            <w:tcBorders>
              <w:top w:val="nil"/>
              <w:left w:val="nil"/>
              <w:bottom w:val="single" w:sz="4" w:space="0" w:color="auto"/>
              <w:right w:val="single" w:sz="4" w:space="0" w:color="auto"/>
            </w:tcBorders>
            <w:shd w:val="clear" w:color="000000" w:fill="FCE4D6"/>
            <w:vAlign w:val="center"/>
            <w:hideMark/>
          </w:tcPr>
          <w:p w14:paraId="1143E749" w14:textId="77777777" w:rsidR="00BE75D3" w:rsidRPr="00BE75D3" w:rsidRDefault="00BE75D3" w:rsidP="00BE75D3">
            <w:pPr>
              <w:spacing w:before="0" w:after="0" w:line="240" w:lineRule="auto"/>
              <w:jc w:val="left"/>
              <w:rPr>
                <w:rFonts w:eastAsia="Times New Roman" w:cs="Calibri"/>
                <w:b/>
                <w:bCs/>
                <w:i/>
                <w:iCs/>
                <w:sz w:val="16"/>
                <w:szCs w:val="16"/>
                <w:lang w:eastAsia="hr-HR"/>
              </w:rPr>
            </w:pPr>
            <w:r w:rsidRPr="00BE75D3">
              <w:rPr>
                <w:rFonts w:eastAsia="Times New Roman" w:cs="Calibri"/>
                <w:b/>
                <w:bCs/>
                <w:i/>
                <w:iCs/>
                <w:sz w:val="16"/>
                <w:szCs w:val="16"/>
                <w:lang w:eastAsia="hr-HR"/>
              </w:rPr>
              <w:t>1013 Socijalna skrb; 1003 Organizacija i provođenje zaštite i spašavanja; 1001 Razvoj zajednice</w:t>
            </w:r>
          </w:p>
        </w:tc>
        <w:tc>
          <w:tcPr>
            <w:tcW w:w="236" w:type="dxa"/>
            <w:tcBorders>
              <w:top w:val="nil"/>
              <w:left w:val="nil"/>
              <w:bottom w:val="nil"/>
              <w:right w:val="nil"/>
            </w:tcBorders>
            <w:shd w:val="clear" w:color="auto" w:fill="auto"/>
            <w:noWrap/>
            <w:vAlign w:val="bottom"/>
            <w:hideMark/>
          </w:tcPr>
          <w:p w14:paraId="750CA792" w14:textId="77777777" w:rsidR="00BE75D3" w:rsidRPr="00BE75D3" w:rsidRDefault="00BE75D3" w:rsidP="00BE75D3">
            <w:pPr>
              <w:spacing w:before="0" w:after="0" w:line="240" w:lineRule="auto"/>
              <w:jc w:val="left"/>
              <w:rPr>
                <w:rFonts w:eastAsia="Times New Roman" w:cs="Calibri"/>
                <w:b/>
                <w:bCs/>
                <w:i/>
                <w:iCs/>
                <w:sz w:val="16"/>
                <w:szCs w:val="16"/>
                <w:lang w:eastAsia="hr-HR"/>
              </w:rPr>
            </w:pPr>
          </w:p>
        </w:tc>
        <w:tc>
          <w:tcPr>
            <w:tcW w:w="236" w:type="dxa"/>
            <w:tcBorders>
              <w:top w:val="nil"/>
              <w:left w:val="nil"/>
              <w:bottom w:val="nil"/>
              <w:right w:val="nil"/>
            </w:tcBorders>
            <w:shd w:val="clear" w:color="auto" w:fill="auto"/>
            <w:noWrap/>
            <w:vAlign w:val="bottom"/>
            <w:hideMark/>
          </w:tcPr>
          <w:p w14:paraId="018573E5"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6F2BC7BC"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791CC0D4" w14:textId="29CEE2D9"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1.7.1.</w:t>
            </w:r>
          </w:p>
        </w:tc>
        <w:tc>
          <w:tcPr>
            <w:tcW w:w="3939" w:type="dxa"/>
            <w:tcBorders>
              <w:top w:val="nil"/>
              <w:left w:val="nil"/>
              <w:bottom w:val="single" w:sz="4" w:space="0" w:color="auto"/>
              <w:right w:val="single" w:sz="4" w:space="0" w:color="auto"/>
            </w:tcBorders>
            <w:shd w:val="clear" w:color="auto" w:fill="auto"/>
            <w:noWrap/>
            <w:vAlign w:val="center"/>
            <w:hideMark/>
          </w:tcPr>
          <w:p w14:paraId="5F1E763B"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Novčane pomoći socijalno ugroženim i ranjivim skupinama</w:t>
            </w:r>
          </w:p>
        </w:tc>
        <w:tc>
          <w:tcPr>
            <w:tcW w:w="1418" w:type="dxa"/>
            <w:tcBorders>
              <w:top w:val="nil"/>
              <w:left w:val="nil"/>
              <w:bottom w:val="single" w:sz="4" w:space="0" w:color="auto"/>
              <w:right w:val="single" w:sz="4" w:space="0" w:color="auto"/>
            </w:tcBorders>
            <w:shd w:val="clear" w:color="auto" w:fill="auto"/>
            <w:noWrap/>
            <w:vAlign w:val="center"/>
            <w:hideMark/>
          </w:tcPr>
          <w:p w14:paraId="2EAAA0F5" w14:textId="602DA636"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106.000,00</w:t>
            </w:r>
          </w:p>
        </w:tc>
        <w:tc>
          <w:tcPr>
            <w:tcW w:w="1418" w:type="dxa"/>
            <w:tcBorders>
              <w:top w:val="nil"/>
              <w:left w:val="nil"/>
              <w:bottom w:val="single" w:sz="4" w:space="0" w:color="auto"/>
              <w:right w:val="single" w:sz="4" w:space="0" w:color="auto"/>
            </w:tcBorders>
            <w:shd w:val="clear" w:color="auto" w:fill="auto"/>
            <w:noWrap/>
            <w:vAlign w:val="center"/>
            <w:hideMark/>
          </w:tcPr>
          <w:p w14:paraId="62EDA394" w14:textId="24040DAB"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106.000,00</w:t>
            </w:r>
          </w:p>
        </w:tc>
        <w:tc>
          <w:tcPr>
            <w:tcW w:w="1418" w:type="dxa"/>
            <w:tcBorders>
              <w:top w:val="nil"/>
              <w:left w:val="nil"/>
              <w:bottom w:val="single" w:sz="4" w:space="0" w:color="auto"/>
              <w:right w:val="single" w:sz="4" w:space="0" w:color="auto"/>
            </w:tcBorders>
            <w:shd w:val="clear" w:color="auto" w:fill="auto"/>
            <w:noWrap/>
            <w:vAlign w:val="center"/>
            <w:hideMark/>
          </w:tcPr>
          <w:p w14:paraId="51A95708" w14:textId="24BB069F"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106.000,00</w:t>
            </w:r>
          </w:p>
        </w:tc>
        <w:tc>
          <w:tcPr>
            <w:tcW w:w="1418" w:type="dxa"/>
            <w:tcBorders>
              <w:top w:val="nil"/>
              <w:left w:val="nil"/>
              <w:bottom w:val="single" w:sz="4" w:space="0" w:color="auto"/>
              <w:right w:val="single" w:sz="4" w:space="0" w:color="auto"/>
            </w:tcBorders>
            <w:shd w:val="clear" w:color="auto" w:fill="auto"/>
            <w:noWrap/>
            <w:vAlign w:val="center"/>
            <w:hideMark/>
          </w:tcPr>
          <w:p w14:paraId="687CA7D1" w14:textId="4934851D"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106.000,00</w:t>
            </w:r>
          </w:p>
        </w:tc>
        <w:tc>
          <w:tcPr>
            <w:tcW w:w="1701" w:type="dxa"/>
            <w:tcBorders>
              <w:top w:val="nil"/>
              <w:left w:val="nil"/>
              <w:bottom w:val="single" w:sz="4" w:space="0" w:color="auto"/>
              <w:right w:val="single" w:sz="4" w:space="0" w:color="auto"/>
            </w:tcBorders>
            <w:shd w:val="clear" w:color="auto" w:fill="auto"/>
            <w:noWrap/>
            <w:vAlign w:val="center"/>
            <w:hideMark/>
          </w:tcPr>
          <w:p w14:paraId="113EFBEF" w14:textId="7EE38DC9"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vAlign w:val="center"/>
            <w:hideMark/>
          </w:tcPr>
          <w:p w14:paraId="3853AEBB" w14:textId="7AC35991"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7D630A88"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5B97F200"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26ADA9AC"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7D9A5A0D" w14:textId="33501221"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1.7.2.</w:t>
            </w:r>
          </w:p>
        </w:tc>
        <w:tc>
          <w:tcPr>
            <w:tcW w:w="3939" w:type="dxa"/>
            <w:tcBorders>
              <w:top w:val="nil"/>
              <w:left w:val="nil"/>
              <w:bottom w:val="single" w:sz="4" w:space="0" w:color="auto"/>
              <w:right w:val="single" w:sz="4" w:space="0" w:color="auto"/>
            </w:tcBorders>
            <w:shd w:val="clear" w:color="auto" w:fill="auto"/>
            <w:noWrap/>
            <w:vAlign w:val="center"/>
            <w:hideMark/>
          </w:tcPr>
          <w:p w14:paraId="257D8E26"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Sufinanciranje redovne djelatnosti udruge od posebnog značaja</w:t>
            </w:r>
          </w:p>
        </w:tc>
        <w:tc>
          <w:tcPr>
            <w:tcW w:w="1418" w:type="dxa"/>
            <w:tcBorders>
              <w:top w:val="nil"/>
              <w:left w:val="nil"/>
              <w:bottom w:val="single" w:sz="4" w:space="0" w:color="auto"/>
              <w:right w:val="single" w:sz="4" w:space="0" w:color="auto"/>
            </w:tcBorders>
            <w:shd w:val="clear" w:color="auto" w:fill="auto"/>
            <w:noWrap/>
            <w:vAlign w:val="center"/>
            <w:hideMark/>
          </w:tcPr>
          <w:p w14:paraId="5CC31128" w14:textId="658C6A1F"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35.000,00</w:t>
            </w:r>
          </w:p>
        </w:tc>
        <w:tc>
          <w:tcPr>
            <w:tcW w:w="1418" w:type="dxa"/>
            <w:tcBorders>
              <w:top w:val="nil"/>
              <w:left w:val="nil"/>
              <w:bottom w:val="single" w:sz="4" w:space="0" w:color="auto"/>
              <w:right w:val="single" w:sz="4" w:space="0" w:color="auto"/>
            </w:tcBorders>
            <w:shd w:val="clear" w:color="auto" w:fill="auto"/>
            <w:noWrap/>
            <w:vAlign w:val="center"/>
            <w:hideMark/>
          </w:tcPr>
          <w:p w14:paraId="42762511" w14:textId="09DA59AA"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25.000,00</w:t>
            </w:r>
          </w:p>
        </w:tc>
        <w:tc>
          <w:tcPr>
            <w:tcW w:w="1418" w:type="dxa"/>
            <w:tcBorders>
              <w:top w:val="nil"/>
              <w:left w:val="nil"/>
              <w:bottom w:val="single" w:sz="4" w:space="0" w:color="auto"/>
              <w:right w:val="single" w:sz="4" w:space="0" w:color="auto"/>
            </w:tcBorders>
            <w:shd w:val="clear" w:color="auto" w:fill="auto"/>
            <w:noWrap/>
            <w:vAlign w:val="center"/>
            <w:hideMark/>
          </w:tcPr>
          <w:p w14:paraId="4978C87A" w14:textId="7C452CC1"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25.000,00</w:t>
            </w:r>
          </w:p>
        </w:tc>
        <w:tc>
          <w:tcPr>
            <w:tcW w:w="1418" w:type="dxa"/>
            <w:tcBorders>
              <w:top w:val="nil"/>
              <w:left w:val="nil"/>
              <w:bottom w:val="single" w:sz="4" w:space="0" w:color="auto"/>
              <w:right w:val="single" w:sz="4" w:space="0" w:color="auto"/>
            </w:tcBorders>
            <w:shd w:val="clear" w:color="auto" w:fill="auto"/>
            <w:noWrap/>
            <w:vAlign w:val="center"/>
            <w:hideMark/>
          </w:tcPr>
          <w:p w14:paraId="39AFDF37" w14:textId="2AF633DD"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25.000,00</w:t>
            </w:r>
          </w:p>
        </w:tc>
        <w:tc>
          <w:tcPr>
            <w:tcW w:w="1701" w:type="dxa"/>
            <w:tcBorders>
              <w:top w:val="nil"/>
              <w:left w:val="nil"/>
              <w:bottom w:val="single" w:sz="4" w:space="0" w:color="auto"/>
              <w:right w:val="single" w:sz="4" w:space="0" w:color="auto"/>
            </w:tcBorders>
            <w:shd w:val="clear" w:color="auto" w:fill="auto"/>
            <w:noWrap/>
            <w:vAlign w:val="center"/>
            <w:hideMark/>
          </w:tcPr>
          <w:p w14:paraId="2B13143A" w14:textId="42306978"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noWrap/>
            <w:vAlign w:val="center"/>
            <w:hideMark/>
          </w:tcPr>
          <w:p w14:paraId="15FBC758" w14:textId="564B05AC" w:rsidR="00BE75D3" w:rsidRPr="00BE75D3" w:rsidRDefault="00BE75D3" w:rsidP="00BE75D3">
            <w:pPr>
              <w:spacing w:before="0" w:after="0" w:line="240" w:lineRule="auto"/>
              <w:jc w:val="left"/>
              <w:rPr>
                <w:rFonts w:eastAsia="Times New Roman" w:cs="Calibri"/>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771B3F60" w14:textId="77777777" w:rsidR="00BE75D3" w:rsidRPr="00BE75D3" w:rsidRDefault="00BE75D3" w:rsidP="00BE75D3">
            <w:pPr>
              <w:spacing w:before="0" w:after="0" w:line="240" w:lineRule="auto"/>
              <w:jc w:val="left"/>
              <w:rPr>
                <w:rFonts w:eastAsia="Times New Roman" w:cs="Calibri"/>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6B5B3FDB"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1F48DE7E" w14:textId="77777777" w:rsidTr="00BE75D3">
        <w:trPr>
          <w:trHeight w:val="348"/>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6F5301B9" w14:textId="1725729A"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1.7.3.</w:t>
            </w:r>
          </w:p>
        </w:tc>
        <w:tc>
          <w:tcPr>
            <w:tcW w:w="3939" w:type="dxa"/>
            <w:tcBorders>
              <w:top w:val="nil"/>
              <w:left w:val="nil"/>
              <w:bottom w:val="single" w:sz="4" w:space="0" w:color="auto"/>
              <w:right w:val="single" w:sz="4" w:space="0" w:color="auto"/>
            </w:tcBorders>
            <w:shd w:val="clear" w:color="auto" w:fill="auto"/>
            <w:noWrap/>
            <w:vAlign w:val="center"/>
            <w:hideMark/>
          </w:tcPr>
          <w:p w14:paraId="5E761908"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Donacije udrugama koje djeluju na području Općine</w:t>
            </w:r>
          </w:p>
        </w:tc>
        <w:tc>
          <w:tcPr>
            <w:tcW w:w="1418" w:type="dxa"/>
            <w:tcBorders>
              <w:top w:val="nil"/>
              <w:left w:val="nil"/>
              <w:bottom w:val="single" w:sz="4" w:space="0" w:color="auto"/>
              <w:right w:val="single" w:sz="4" w:space="0" w:color="auto"/>
            </w:tcBorders>
            <w:shd w:val="clear" w:color="auto" w:fill="auto"/>
            <w:noWrap/>
            <w:vAlign w:val="center"/>
            <w:hideMark/>
          </w:tcPr>
          <w:p w14:paraId="73AB2770" w14:textId="257ED62F"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91.000,00</w:t>
            </w:r>
          </w:p>
        </w:tc>
        <w:tc>
          <w:tcPr>
            <w:tcW w:w="1418" w:type="dxa"/>
            <w:tcBorders>
              <w:top w:val="nil"/>
              <w:left w:val="nil"/>
              <w:bottom w:val="single" w:sz="4" w:space="0" w:color="auto"/>
              <w:right w:val="single" w:sz="4" w:space="0" w:color="auto"/>
            </w:tcBorders>
            <w:shd w:val="clear" w:color="auto" w:fill="auto"/>
            <w:noWrap/>
            <w:vAlign w:val="center"/>
            <w:hideMark/>
          </w:tcPr>
          <w:p w14:paraId="0814E43C" w14:textId="230C85BC"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91.000,00</w:t>
            </w:r>
          </w:p>
        </w:tc>
        <w:tc>
          <w:tcPr>
            <w:tcW w:w="1418" w:type="dxa"/>
            <w:tcBorders>
              <w:top w:val="nil"/>
              <w:left w:val="nil"/>
              <w:bottom w:val="single" w:sz="4" w:space="0" w:color="auto"/>
              <w:right w:val="single" w:sz="4" w:space="0" w:color="auto"/>
            </w:tcBorders>
            <w:shd w:val="clear" w:color="auto" w:fill="auto"/>
            <w:noWrap/>
            <w:vAlign w:val="center"/>
            <w:hideMark/>
          </w:tcPr>
          <w:p w14:paraId="24847EAE" w14:textId="0B0E4BFB"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91.000,00</w:t>
            </w:r>
          </w:p>
        </w:tc>
        <w:tc>
          <w:tcPr>
            <w:tcW w:w="1418" w:type="dxa"/>
            <w:tcBorders>
              <w:top w:val="nil"/>
              <w:left w:val="nil"/>
              <w:bottom w:val="single" w:sz="4" w:space="0" w:color="auto"/>
              <w:right w:val="single" w:sz="4" w:space="0" w:color="auto"/>
            </w:tcBorders>
            <w:shd w:val="clear" w:color="auto" w:fill="auto"/>
            <w:noWrap/>
            <w:vAlign w:val="center"/>
            <w:hideMark/>
          </w:tcPr>
          <w:p w14:paraId="09FCAB7C" w14:textId="253B5430"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91.000,00</w:t>
            </w:r>
          </w:p>
        </w:tc>
        <w:tc>
          <w:tcPr>
            <w:tcW w:w="1701" w:type="dxa"/>
            <w:tcBorders>
              <w:top w:val="nil"/>
              <w:left w:val="nil"/>
              <w:bottom w:val="single" w:sz="4" w:space="0" w:color="auto"/>
              <w:right w:val="single" w:sz="4" w:space="0" w:color="auto"/>
            </w:tcBorders>
            <w:shd w:val="clear" w:color="auto" w:fill="auto"/>
            <w:noWrap/>
            <w:vAlign w:val="center"/>
            <w:hideMark/>
          </w:tcPr>
          <w:p w14:paraId="3D4B7875" w14:textId="70198648"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noWrap/>
            <w:vAlign w:val="center"/>
            <w:hideMark/>
          </w:tcPr>
          <w:p w14:paraId="1358F420" w14:textId="1E4177FC"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569A3E60"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7657BF0A"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2E4B549F" w14:textId="77777777" w:rsidTr="00BE75D3">
        <w:trPr>
          <w:trHeight w:val="360"/>
        </w:trPr>
        <w:tc>
          <w:tcPr>
            <w:tcW w:w="1087" w:type="dxa"/>
            <w:tcBorders>
              <w:top w:val="nil"/>
              <w:left w:val="single" w:sz="4" w:space="0" w:color="auto"/>
              <w:bottom w:val="single" w:sz="4" w:space="0" w:color="auto"/>
              <w:right w:val="single" w:sz="4" w:space="0" w:color="auto"/>
            </w:tcBorders>
            <w:shd w:val="clear" w:color="000000" w:fill="FCE4D6"/>
            <w:noWrap/>
            <w:vAlign w:val="center"/>
            <w:hideMark/>
          </w:tcPr>
          <w:p w14:paraId="2074EED9"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1.8.</w:t>
            </w:r>
          </w:p>
        </w:tc>
        <w:tc>
          <w:tcPr>
            <w:tcW w:w="3939" w:type="dxa"/>
            <w:tcBorders>
              <w:top w:val="nil"/>
              <w:left w:val="nil"/>
              <w:bottom w:val="single" w:sz="4" w:space="0" w:color="auto"/>
              <w:right w:val="single" w:sz="4" w:space="0" w:color="auto"/>
            </w:tcBorders>
            <w:shd w:val="clear" w:color="000000" w:fill="FCE4D6"/>
            <w:noWrap/>
            <w:vAlign w:val="center"/>
            <w:hideMark/>
          </w:tcPr>
          <w:p w14:paraId="40FBC04A" w14:textId="77777777" w:rsidR="00BE75D3" w:rsidRPr="00BE75D3" w:rsidRDefault="00BE75D3" w:rsidP="00BE75D3">
            <w:pPr>
              <w:spacing w:before="0" w:after="0" w:line="240" w:lineRule="auto"/>
              <w:jc w:val="left"/>
              <w:rPr>
                <w:rFonts w:eastAsia="Times New Roman" w:cs="Calibri"/>
                <w:b/>
                <w:bCs/>
                <w:sz w:val="16"/>
                <w:szCs w:val="16"/>
                <w:lang w:eastAsia="hr-HR"/>
              </w:rPr>
            </w:pPr>
            <w:r w:rsidRPr="00BE75D3">
              <w:rPr>
                <w:rFonts w:eastAsia="Times New Roman" w:cs="Calibri"/>
                <w:b/>
                <w:bCs/>
                <w:sz w:val="16"/>
                <w:szCs w:val="16"/>
                <w:lang w:eastAsia="hr-HR"/>
              </w:rPr>
              <w:t>Unaprjeđenje kvalitete života mladih obitelji</w:t>
            </w:r>
          </w:p>
        </w:tc>
        <w:tc>
          <w:tcPr>
            <w:tcW w:w="1418" w:type="dxa"/>
            <w:tcBorders>
              <w:top w:val="nil"/>
              <w:left w:val="nil"/>
              <w:bottom w:val="single" w:sz="4" w:space="0" w:color="auto"/>
              <w:right w:val="single" w:sz="4" w:space="0" w:color="auto"/>
            </w:tcBorders>
            <w:shd w:val="clear" w:color="000000" w:fill="FCE4D6"/>
            <w:vAlign w:val="center"/>
            <w:hideMark/>
          </w:tcPr>
          <w:p w14:paraId="150CBF56" w14:textId="4B0FF324"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476.000,00</w:t>
            </w:r>
          </w:p>
        </w:tc>
        <w:tc>
          <w:tcPr>
            <w:tcW w:w="1418" w:type="dxa"/>
            <w:tcBorders>
              <w:top w:val="nil"/>
              <w:left w:val="nil"/>
              <w:bottom w:val="single" w:sz="4" w:space="0" w:color="auto"/>
              <w:right w:val="single" w:sz="4" w:space="0" w:color="auto"/>
            </w:tcBorders>
            <w:shd w:val="clear" w:color="000000" w:fill="FCE4D6"/>
            <w:vAlign w:val="center"/>
            <w:hideMark/>
          </w:tcPr>
          <w:p w14:paraId="251501AA" w14:textId="2913D87E"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50.000,00</w:t>
            </w:r>
          </w:p>
        </w:tc>
        <w:tc>
          <w:tcPr>
            <w:tcW w:w="1418" w:type="dxa"/>
            <w:tcBorders>
              <w:top w:val="nil"/>
              <w:left w:val="nil"/>
              <w:bottom w:val="single" w:sz="4" w:space="0" w:color="auto"/>
              <w:right w:val="single" w:sz="4" w:space="0" w:color="auto"/>
            </w:tcBorders>
            <w:shd w:val="clear" w:color="000000" w:fill="FCE4D6"/>
            <w:vAlign w:val="center"/>
            <w:hideMark/>
          </w:tcPr>
          <w:p w14:paraId="31ED8BCF" w14:textId="38BF33A0"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50.000,00</w:t>
            </w:r>
          </w:p>
        </w:tc>
        <w:tc>
          <w:tcPr>
            <w:tcW w:w="1418" w:type="dxa"/>
            <w:tcBorders>
              <w:top w:val="nil"/>
              <w:left w:val="nil"/>
              <w:bottom w:val="single" w:sz="4" w:space="0" w:color="auto"/>
              <w:right w:val="single" w:sz="4" w:space="0" w:color="auto"/>
            </w:tcBorders>
            <w:shd w:val="clear" w:color="000000" w:fill="FCE4D6"/>
            <w:vAlign w:val="center"/>
            <w:hideMark/>
          </w:tcPr>
          <w:p w14:paraId="01194EC2" w14:textId="2FF8A671"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50.000,00</w:t>
            </w:r>
          </w:p>
        </w:tc>
        <w:tc>
          <w:tcPr>
            <w:tcW w:w="1701" w:type="dxa"/>
            <w:tcBorders>
              <w:top w:val="nil"/>
              <w:left w:val="nil"/>
              <w:bottom w:val="single" w:sz="4" w:space="0" w:color="auto"/>
              <w:right w:val="single" w:sz="4" w:space="0" w:color="auto"/>
            </w:tcBorders>
            <w:shd w:val="clear" w:color="000000" w:fill="FCE4D6"/>
            <w:vAlign w:val="center"/>
            <w:hideMark/>
          </w:tcPr>
          <w:p w14:paraId="42EF11B0" w14:textId="7625C9C2"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626.000,00</w:t>
            </w:r>
          </w:p>
        </w:tc>
        <w:tc>
          <w:tcPr>
            <w:tcW w:w="2905" w:type="dxa"/>
            <w:tcBorders>
              <w:top w:val="nil"/>
              <w:left w:val="nil"/>
              <w:bottom w:val="single" w:sz="4" w:space="0" w:color="auto"/>
              <w:right w:val="single" w:sz="4" w:space="0" w:color="auto"/>
            </w:tcBorders>
            <w:shd w:val="clear" w:color="000000" w:fill="FCE4D6"/>
            <w:vAlign w:val="center"/>
            <w:hideMark/>
          </w:tcPr>
          <w:p w14:paraId="68866307" w14:textId="77777777" w:rsidR="00BE75D3" w:rsidRPr="00BE75D3" w:rsidRDefault="00BE75D3" w:rsidP="00BE75D3">
            <w:pPr>
              <w:spacing w:before="0" w:after="0" w:line="240" w:lineRule="auto"/>
              <w:jc w:val="left"/>
              <w:rPr>
                <w:rFonts w:eastAsia="Times New Roman" w:cs="Calibri"/>
                <w:b/>
                <w:bCs/>
                <w:i/>
                <w:iCs/>
                <w:sz w:val="16"/>
                <w:szCs w:val="16"/>
                <w:lang w:eastAsia="hr-HR"/>
              </w:rPr>
            </w:pPr>
            <w:r w:rsidRPr="00BE75D3">
              <w:rPr>
                <w:rFonts w:eastAsia="Times New Roman" w:cs="Calibri"/>
                <w:b/>
                <w:bCs/>
                <w:i/>
                <w:iCs/>
                <w:sz w:val="16"/>
                <w:szCs w:val="16"/>
                <w:lang w:eastAsia="hr-HR"/>
              </w:rPr>
              <w:t>1001 Razvoj zajednice; 1005 Održavanje komunalne infrastrukture</w:t>
            </w:r>
          </w:p>
        </w:tc>
        <w:tc>
          <w:tcPr>
            <w:tcW w:w="236" w:type="dxa"/>
            <w:tcBorders>
              <w:top w:val="nil"/>
              <w:left w:val="nil"/>
              <w:bottom w:val="nil"/>
              <w:right w:val="nil"/>
            </w:tcBorders>
            <w:shd w:val="clear" w:color="auto" w:fill="auto"/>
            <w:noWrap/>
            <w:vAlign w:val="bottom"/>
            <w:hideMark/>
          </w:tcPr>
          <w:p w14:paraId="069203E6" w14:textId="77777777" w:rsidR="00BE75D3" w:rsidRPr="00BE75D3" w:rsidRDefault="00BE75D3" w:rsidP="00BE75D3">
            <w:pPr>
              <w:spacing w:before="0" w:after="0" w:line="240" w:lineRule="auto"/>
              <w:jc w:val="left"/>
              <w:rPr>
                <w:rFonts w:eastAsia="Times New Roman" w:cs="Calibri"/>
                <w:b/>
                <w:bCs/>
                <w:i/>
                <w:iCs/>
                <w:sz w:val="16"/>
                <w:szCs w:val="16"/>
                <w:lang w:eastAsia="hr-HR"/>
              </w:rPr>
            </w:pPr>
          </w:p>
        </w:tc>
        <w:tc>
          <w:tcPr>
            <w:tcW w:w="236" w:type="dxa"/>
            <w:tcBorders>
              <w:top w:val="nil"/>
              <w:left w:val="nil"/>
              <w:bottom w:val="nil"/>
              <w:right w:val="nil"/>
            </w:tcBorders>
            <w:shd w:val="clear" w:color="auto" w:fill="auto"/>
            <w:noWrap/>
            <w:vAlign w:val="bottom"/>
            <w:hideMark/>
          </w:tcPr>
          <w:p w14:paraId="2AAC47CD"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46523E7B"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1AFA26BD" w14:textId="22BA0ACB"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1.8.1.</w:t>
            </w:r>
          </w:p>
        </w:tc>
        <w:tc>
          <w:tcPr>
            <w:tcW w:w="3939" w:type="dxa"/>
            <w:tcBorders>
              <w:top w:val="nil"/>
              <w:left w:val="nil"/>
              <w:bottom w:val="single" w:sz="4" w:space="0" w:color="auto"/>
              <w:right w:val="single" w:sz="4" w:space="0" w:color="auto"/>
            </w:tcBorders>
            <w:shd w:val="clear" w:color="auto" w:fill="auto"/>
            <w:noWrap/>
            <w:vAlign w:val="center"/>
            <w:hideMark/>
          </w:tcPr>
          <w:p w14:paraId="09ACE55F"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Novčane naknade roditeljima za novorođenu djecu</w:t>
            </w:r>
          </w:p>
        </w:tc>
        <w:tc>
          <w:tcPr>
            <w:tcW w:w="1418" w:type="dxa"/>
            <w:tcBorders>
              <w:top w:val="nil"/>
              <w:left w:val="nil"/>
              <w:bottom w:val="single" w:sz="4" w:space="0" w:color="auto"/>
              <w:right w:val="single" w:sz="4" w:space="0" w:color="auto"/>
            </w:tcBorders>
            <w:shd w:val="clear" w:color="auto" w:fill="auto"/>
            <w:noWrap/>
            <w:vAlign w:val="center"/>
            <w:hideMark/>
          </w:tcPr>
          <w:p w14:paraId="48E836A4" w14:textId="76F2552A"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50.000,00</w:t>
            </w:r>
          </w:p>
        </w:tc>
        <w:tc>
          <w:tcPr>
            <w:tcW w:w="1418" w:type="dxa"/>
            <w:tcBorders>
              <w:top w:val="nil"/>
              <w:left w:val="nil"/>
              <w:bottom w:val="single" w:sz="4" w:space="0" w:color="auto"/>
              <w:right w:val="single" w:sz="4" w:space="0" w:color="auto"/>
            </w:tcBorders>
            <w:shd w:val="clear" w:color="auto" w:fill="auto"/>
            <w:noWrap/>
            <w:vAlign w:val="center"/>
            <w:hideMark/>
          </w:tcPr>
          <w:p w14:paraId="0F851636" w14:textId="05C44291"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50.000,00</w:t>
            </w:r>
          </w:p>
        </w:tc>
        <w:tc>
          <w:tcPr>
            <w:tcW w:w="1418" w:type="dxa"/>
            <w:tcBorders>
              <w:top w:val="nil"/>
              <w:left w:val="nil"/>
              <w:bottom w:val="single" w:sz="4" w:space="0" w:color="auto"/>
              <w:right w:val="single" w:sz="4" w:space="0" w:color="auto"/>
            </w:tcBorders>
            <w:shd w:val="clear" w:color="auto" w:fill="auto"/>
            <w:noWrap/>
            <w:vAlign w:val="center"/>
            <w:hideMark/>
          </w:tcPr>
          <w:p w14:paraId="7FB1C6EB" w14:textId="3D5E4A78"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50.000,00</w:t>
            </w:r>
          </w:p>
        </w:tc>
        <w:tc>
          <w:tcPr>
            <w:tcW w:w="1418" w:type="dxa"/>
            <w:tcBorders>
              <w:top w:val="nil"/>
              <w:left w:val="nil"/>
              <w:bottom w:val="single" w:sz="4" w:space="0" w:color="auto"/>
              <w:right w:val="single" w:sz="4" w:space="0" w:color="auto"/>
            </w:tcBorders>
            <w:shd w:val="clear" w:color="auto" w:fill="auto"/>
            <w:noWrap/>
            <w:vAlign w:val="center"/>
            <w:hideMark/>
          </w:tcPr>
          <w:p w14:paraId="62291324" w14:textId="09D297EC"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50.000,00</w:t>
            </w:r>
          </w:p>
        </w:tc>
        <w:tc>
          <w:tcPr>
            <w:tcW w:w="1701" w:type="dxa"/>
            <w:tcBorders>
              <w:top w:val="nil"/>
              <w:left w:val="nil"/>
              <w:bottom w:val="single" w:sz="4" w:space="0" w:color="auto"/>
              <w:right w:val="single" w:sz="4" w:space="0" w:color="auto"/>
            </w:tcBorders>
            <w:shd w:val="clear" w:color="auto" w:fill="auto"/>
            <w:noWrap/>
            <w:vAlign w:val="center"/>
            <w:hideMark/>
          </w:tcPr>
          <w:p w14:paraId="5CD029F6" w14:textId="6F1AFB91"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noWrap/>
            <w:vAlign w:val="center"/>
            <w:hideMark/>
          </w:tcPr>
          <w:p w14:paraId="38E6B30F" w14:textId="7931EAC6" w:rsidR="00BE75D3" w:rsidRPr="00BE75D3" w:rsidRDefault="00BE75D3" w:rsidP="00BE75D3">
            <w:pPr>
              <w:spacing w:before="0" w:after="0" w:line="240" w:lineRule="auto"/>
              <w:jc w:val="left"/>
              <w:rPr>
                <w:rFonts w:eastAsia="Times New Roman" w:cs="Calibri"/>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0570277C" w14:textId="77777777" w:rsidR="00BE75D3" w:rsidRPr="00BE75D3" w:rsidRDefault="00BE75D3" w:rsidP="00BE75D3">
            <w:pPr>
              <w:spacing w:before="0" w:after="0" w:line="240" w:lineRule="auto"/>
              <w:jc w:val="left"/>
              <w:rPr>
                <w:rFonts w:eastAsia="Times New Roman" w:cs="Calibri"/>
                <w:color w:val="000000"/>
                <w:sz w:val="16"/>
                <w:szCs w:val="16"/>
                <w:lang w:eastAsia="hr-HR"/>
              </w:rPr>
            </w:pPr>
          </w:p>
        </w:tc>
        <w:tc>
          <w:tcPr>
            <w:tcW w:w="236" w:type="dxa"/>
            <w:tcBorders>
              <w:top w:val="nil"/>
              <w:left w:val="nil"/>
              <w:bottom w:val="nil"/>
              <w:right w:val="nil"/>
            </w:tcBorders>
            <w:shd w:val="clear" w:color="auto" w:fill="auto"/>
            <w:noWrap/>
            <w:vAlign w:val="bottom"/>
            <w:hideMark/>
          </w:tcPr>
          <w:p w14:paraId="3AA77C24"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1040978B"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5C33C082" w14:textId="77777777"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1.8.2.</w:t>
            </w:r>
          </w:p>
        </w:tc>
        <w:tc>
          <w:tcPr>
            <w:tcW w:w="3939" w:type="dxa"/>
            <w:tcBorders>
              <w:top w:val="nil"/>
              <w:left w:val="nil"/>
              <w:bottom w:val="single" w:sz="4" w:space="0" w:color="auto"/>
              <w:right w:val="single" w:sz="4" w:space="0" w:color="auto"/>
            </w:tcBorders>
            <w:shd w:val="clear" w:color="auto" w:fill="auto"/>
            <w:noWrap/>
            <w:vAlign w:val="center"/>
            <w:hideMark/>
          </w:tcPr>
          <w:p w14:paraId="486D3489"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Izgradnja i opremanje dječjih igrališta</w:t>
            </w:r>
          </w:p>
        </w:tc>
        <w:tc>
          <w:tcPr>
            <w:tcW w:w="1418" w:type="dxa"/>
            <w:tcBorders>
              <w:top w:val="nil"/>
              <w:left w:val="nil"/>
              <w:bottom w:val="single" w:sz="4" w:space="0" w:color="auto"/>
              <w:right w:val="single" w:sz="4" w:space="0" w:color="auto"/>
            </w:tcBorders>
            <w:shd w:val="clear" w:color="auto" w:fill="auto"/>
            <w:noWrap/>
            <w:vAlign w:val="center"/>
            <w:hideMark/>
          </w:tcPr>
          <w:p w14:paraId="20854888" w14:textId="66DF222A"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426.000,00</w:t>
            </w:r>
          </w:p>
        </w:tc>
        <w:tc>
          <w:tcPr>
            <w:tcW w:w="1418" w:type="dxa"/>
            <w:tcBorders>
              <w:top w:val="nil"/>
              <w:left w:val="nil"/>
              <w:bottom w:val="single" w:sz="4" w:space="0" w:color="auto"/>
              <w:right w:val="single" w:sz="4" w:space="0" w:color="auto"/>
            </w:tcBorders>
            <w:shd w:val="clear" w:color="auto" w:fill="auto"/>
            <w:noWrap/>
            <w:vAlign w:val="center"/>
            <w:hideMark/>
          </w:tcPr>
          <w:p w14:paraId="343C5E4D" w14:textId="2CEA98E9"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w:t>
            </w:r>
          </w:p>
        </w:tc>
        <w:tc>
          <w:tcPr>
            <w:tcW w:w="1418" w:type="dxa"/>
            <w:tcBorders>
              <w:top w:val="nil"/>
              <w:left w:val="nil"/>
              <w:bottom w:val="single" w:sz="4" w:space="0" w:color="auto"/>
              <w:right w:val="single" w:sz="4" w:space="0" w:color="auto"/>
            </w:tcBorders>
            <w:shd w:val="clear" w:color="auto" w:fill="auto"/>
            <w:noWrap/>
            <w:vAlign w:val="center"/>
            <w:hideMark/>
          </w:tcPr>
          <w:p w14:paraId="0AFA8219" w14:textId="719ECB58"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w:t>
            </w:r>
          </w:p>
        </w:tc>
        <w:tc>
          <w:tcPr>
            <w:tcW w:w="1418" w:type="dxa"/>
            <w:tcBorders>
              <w:top w:val="nil"/>
              <w:left w:val="nil"/>
              <w:bottom w:val="single" w:sz="4" w:space="0" w:color="auto"/>
              <w:right w:val="single" w:sz="4" w:space="0" w:color="auto"/>
            </w:tcBorders>
            <w:shd w:val="clear" w:color="auto" w:fill="auto"/>
            <w:noWrap/>
            <w:vAlign w:val="center"/>
            <w:hideMark/>
          </w:tcPr>
          <w:p w14:paraId="475DAF8E" w14:textId="3C7CE5BB"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w:t>
            </w:r>
          </w:p>
        </w:tc>
        <w:tc>
          <w:tcPr>
            <w:tcW w:w="1701" w:type="dxa"/>
            <w:tcBorders>
              <w:top w:val="nil"/>
              <w:left w:val="nil"/>
              <w:bottom w:val="single" w:sz="4" w:space="0" w:color="auto"/>
              <w:right w:val="single" w:sz="4" w:space="0" w:color="auto"/>
            </w:tcBorders>
            <w:shd w:val="clear" w:color="auto" w:fill="auto"/>
            <w:noWrap/>
            <w:vAlign w:val="center"/>
            <w:hideMark/>
          </w:tcPr>
          <w:p w14:paraId="7024B672" w14:textId="1E8607C9"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vAlign w:val="center"/>
            <w:hideMark/>
          </w:tcPr>
          <w:p w14:paraId="4B7827C7" w14:textId="16E55D20"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5B9ADA94"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5EC03F13"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0EFCD8E0" w14:textId="77777777" w:rsidTr="00BE75D3">
        <w:trPr>
          <w:trHeight w:val="360"/>
        </w:trPr>
        <w:tc>
          <w:tcPr>
            <w:tcW w:w="1087" w:type="dxa"/>
            <w:tcBorders>
              <w:top w:val="nil"/>
              <w:left w:val="single" w:sz="4" w:space="0" w:color="auto"/>
              <w:bottom w:val="single" w:sz="4" w:space="0" w:color="auto"/>
              <w:right w:val="single" w:sz="4" w:space="0" w:color="auto"/>
            </w:tcBorders>
            <w:shd w:val="clear" w:color="000000" w:fill="FCE4D6"/>
            <w:noWrap/>
            <w:vAlign w:val="center"/>
            <w:hideMark/>
          </w:tcPr>
          <w:p w14:paraId="519A593A"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1.9.</w:t>
            </w:r>
          </w:p>
        </w:tc>
        <w:tc>
          <w:tcPr>
            <w:tcW w:w="3939" w:type="dxa"/>
            <w:tcBorders>
              <w:top w:val="nil"/>
              <w:left w:val="nil"/>
              <w:bottom w:val="single" w:sz="4" w:space="0" w:color="auto"/>
              <w:right w:val="single" w:sz="4" w:space="0" w:color="auto"/>
            </w:tcBorders>
            <w:shd w:val="clear" w:color="000000" w:fill="FCE4D6"/>
            <w:noWrap/>
            <w:vAlign w:val="center"/>
            <w:hideMark/>
          </w:tcPr>
          <w:p w14:paraId="295DE947" w14:textId="77777777" w:rsidR="00BE75D3" w:rsidRPr="00BE75D3" w:rsidRDefault="00BE75D3" w:rsidP="00BE75D3">
            <w:pPr>
              <w:spacing w:before="0" w:after="0" w:line="240" w:lineRule="auto"/>
              <w:jc w:val="left"/>
              <w:rPr>
                <w:rFonts w:eastAsia="Times New Roman" w:cs="Calibri"/>
                <w:b/>
                <w:bCs/>
                <w:sz w:val="16"/>
                <w:szCs w:val="16"/>
                <w:lang w:eastAsia="hr-HR"/>
              </w:rPr>
            </w:pPr>
            <w:r w:rsidRPr="00BE75D3">
              <w:rPr>
                <w:rFonts w:eastAsia="Times New Roman" w:cs="Calibri"/>
                <w:b/>
                <w:bCs/>
                <w:sz w:val="16"/>
                <w:szCs w:val="16"/>
                <w:lang w:eastAsia="hr-HR"/>
              </w:rPr>
              <w:t>Jačanje protupožarne i civilne zaštite</w:t>
            </w:r>
          </w:p>
        </w:tc>
        <w:tc>
          <w:tcPr>
            <w:tcW w:w="1418" w:type="dxa"/>
            <w:tcBorders>
              <w:top w:val="nil"/>
              <w:left w:val="nil"/>
              <w:bottom w:val="single" w:sz="4" w:space="0" w:color="auto"/>
              <w:right w:val="single" w:sz="4" w:space="0" w:color="auto"/>
            </w:tcBorders>
            <w:shd w:val="clear" w:color="000000" w:fill="FCE4D6"/>
            <w:vAlign w:val="center"/>
            <w:hideMark/>
          </w:tcPr>
          <w:p w14:paraId="12CB0F27" w14:textId="4A1CDCB6"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247.000,00</w:t>
            </w:r>
          </w:p>
        </w:tc>
        <w:tc>
          <w:tcPr>
            <w:tcW w:w="1418" w:type="dxa"/>
            <w:tcBorders>
              <w:top w:val="nil"/>
              <w:left w:val="nil"/>
              <w:bottom w:val="single" w:sz="4" w:space="0" w:color="auto"/>
              <w:right w:val="single" w:sz="4" w:space="0" w:color="auto"/>
            </w:tcBorders>
            <w:shd w:val="clear" w:color="000000" w:fill="FCE4D6"/>
            <w:vAlign w:val="center"/>
            <w:hideMark/>
          </w:tcPr>
          <w:p w14:paraId="13111427" w14:textId="11A9F9B6"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197.000,00</w:t>
            </w:r>
          </w:p>
        </w:tc>
        <w:tc>
          <w:tcPr>
            <w:tcW w:w="1418" w:type="dxa"/>
            <w:tcBorders>
              <w:top w:val="nil"/>
              <w:left w:val="nil"/>
              <w:bottom w:val="single" w:sz="4" w:space="0" w:color="auto"/>
              <w:right w:val="single" w:sz="4" w:space="0" w:color="auto"/>
            </w:tcBorders>
            <w:shd w:val="clear" w:color="000000" w:fill="FCE4D6"/>
            <w:vAlign w:val="center"/>
            <w:hideMark/>
          </w:tcPr>
          <w:p w14:paraId="113ECC80" w14:textId="0C21B54A"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197.000,00</w:t>
            </w:r>
          </w:p>
        </w:tc>
        <w:tc>
          <w:tcPr>
            <w:tcW w:w="1418" w:type="dxa"/>
            <w:tcBorders>
              <w:top w:val="nil"/>
              <w:left w:val="nil"/>
              <w:bottom w:val="single" w:sz="4" w:space="0" w:color="auto"/>
              <w:right w:val="single" w:sz="4" w:space="0" w:color="auto"/>
            </w:tcBorders>
            <w:shd w:val="clear" w:color="000000" w:fill="FCE4D6"/>
            <w:vAlign w:val="center"/>
            <w:hideMark/>
          </w:tcPr>
          <w:p w14:paraId="3138040C" w14:textId="6D352CB7"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197.000,00</w:t>
            </w:r>
          </w:p>
        </w:tc>
        <w:tc>
          <w:tcPr>
            <w:tcW w:w="1701" w:type="dxa"/>
            <w:tcBorders>
              <w:top w:val="nil"/>
              <w:left w:val="nil"/>
              <w:bottom w:val="single" w:sz="4" w:space="0" w:color="auto"/>
              <w:right w:val="single" w:sz="4" w:space="0" w:color="auto"/>
            </w:tcBorders>
            <w:shd w:val="clear" w:color="000000" w:fill="FCE4D6"/>
            <w:vAlign w:val="center"/>
            <w:hideMark/>
          </w:tcPr>
          <w:p w14:paraId="4D000704" w14:textId="49FAB746"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838.000,00</w:t>
            </w:r>
          </w:p>
        </w:tc>
        <w:tc>
          <w:tcPr>
            <w:tcW w:w="2905" w:type="dxa"/>
            <w:tcBorders>
              <w:top w:val="nil"/>
              <w:left w:val="nil"/>
              <w:bottom w:val="single" w:sz="4" w:space="0" w:color="auto"/>
              <w:right w:val="single" w:sz="4" w:space="0" w:color="auto"/>
            </w:tcBorders>
            <w:shd w:val="clear" w:color="000000" w:fill="FCE4D6"/>
            <w:vAlign w:val="center"/>
            <w:hideMark/>
          </w:tcPr>
          <w:p w14:paraId="151A094F" w14:textId="77777777" w:rsidR="00BE75D3" w:rsidRPr="00BE75D3" w:rsidRDefault="00BE75D3" w:rsidP="00BE75D3">
            <w:pPr>
              <w:spacing w:before="0" w:after="0" w:line="240" w:lineRule="auto"/>
              <w:jc w:val="left"/>
              <w:rPr>
                <w:rFonts w:eastAsia="Times New Roman" w:cs="Calibri"/>
                <w:b/>
                <w:bCs/>
                <w:i/>
                <w:iCs/>
                <w:sz w:val="16"/>
                <w:szCs w:val="16"/>
                <w:lang w:eastAsia="hr-HR"/>
              </w:rPr>
            </w:pPr>
            <w:r w:rsidRPr="00BE75D3">
              <w:rPr>
                <w:rFonts w:eastAsia="Times New Roman" w:cs="Calibri"/>
                <w:b/>
                <w:bCs/>
                <w:i/>
                <w:iCs/>
                <w:sz w:val="16"/>
                <w:szCs w:val="16"/>
                <w:lang w:eastAsia="hr-HR"/>
              </w:rPr>
              <w:t>1003 Organizacija i provođenje zaštite i spašavanja</w:t>
            </w:r>
          </w:p>
        </w:tc>
        <w:tc>
          <w:tcPr>
            <w:tcW w:w="236" w:type="dxa"/>
            <w:tcBorders>
              <w:top w:val="nil"/>
              <w:left w:val="nil"/>
              <w:bottom w:val="nil"/>
              <w:right w:val="nil"/>
            </w:tcBorders>
            <w:shd w:val="clear" w:color="auto" w:fill="auto"/>
            <w:noWrap/>
            <w:vAlign w:val="bottom"/>
            <w:hideMark/>
          </w:tcPr>
          <w:p w14:paraId="22E3E1E9" w14:textId="77777777" w:rsidR="00BE75D3" w:rsidRPr="00BE75D3" w:rsidRDefault="00BE75D3" w:rsidP="00BE75D3">
            <w:pPr>
              <w:spacing w:before="0" w:after="0" w:line="240" w:lineRule="auto"/>
              <w:jc w:val="left"/>
              <w:rPr>
                <w:rFonts w:eastAsia="Times New Roman" w:cs="Calibri"/>
                <w:b/>
                <w:bCs/>
                <w:i/>
                <w:iCs/>
                <w:sz w:val="16"/>
                <w:szCs w:val="16"/>
                <w:lang w:eastAsia="hr-HR"/>
              </w:rPr>
            </w:pPr>
          </w:p>
        </w:tc>
        <w:tc>
          <w:tcPr>
            <w:tcW w:w="236" w:type="dxa"/>
            <w:tcBorders>
              <w:top w:val="nil"/>
              <w:left w:val="nil"/>
              <w:bottom w:val="nil"/>
              <w:right w:val="nil"/>
            </w:tcBorders>
            <w:shd w:val="clear" w:color="auto" w:fill="auto"/>
            <w:noWrap/>
            <w:vAlign w:val="bottom"/>
            <w:hideMark/>
          </w:tcPr>
          <w:p w14:paraId="1B5E62B1"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55B95DB0" w14:textId="77777777" w:rsidTr="00BE75D3">
        <w:trPr>
          <w:trHeight w:val="828"/>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1518C22C" w14:textId="3255D38B"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1.9.1.</w:t>
            </w:r>
          </w:p>
        </w:tc>
        <w:tc>
          <w:tcPr>
            <w:tcW w:w="3939" w:type="dxa"/>
            <w:tcBorders>
              <w:top w:val="nil"/>
              <w:left w:val="nil"/>
              <w:bottom w:val="single" w:sz="4" w:space="0" w:color="auto"/>
              <w:right w:val="single" w:sz="4" w:space="0" w:color="auto"/>
            </w:tcBorders>
            <w:shd w:val="clear" w:color="auto" w:fill="auto"/>
            <w:vAlign w:val="center"/>
            <w:hideMark/>
          </w:tcPr>
          <w:p w14:paraId="71DDDFAF" w14:textId="77777777" w:rsidR="00BE75D3" w:rsidRPr="00BE75D3" w:rsidRDefault="00BE75D3" w:rsidP="00BE75D3">
            <w:pPr>
              <w:spacing w:before="0" w:after="0" w:line="240" w:lineRule="auto"/>
              <w:jc w:val="left"/>
              <w:rPr>
                <w:rFonts w:eastAsia="Times New Roman" w:cs="Calibri"/>
                <w:sz w:val="16"/>
                <w:szCs w:val="16"/>
                <w:lang w:eastAsia="hr-HR"/>
              </w:rPr>
            </w:pPr>
            <w:r w:rsidRPr="00BE75D3">
              <w:rPr>
                <w:rFonts w:eastAsia="Times New Roman" w:cs="Calibri"/>
                <w:sz w:val="16"/>
                <w:szCs w:val="16"/>
                <w:lang w:eastAsia="hr-HR"/>
              </w:rPr>
              <w:t>Sufinanciranje aktivnosti vezanih uz pružanje vatrogasne i civilne zaštite, rada Hrvatske gorske službe spašavanja, unaprjeđenje i provođenje zaštite i spašavanja, unaprjeđenje infrastrukture za pružanje vatrogasne i civilne zaštite</w:t>
            </w:r>
          </w:p>
        </w:tc>
        <w:tc>
          <w:tcPr>
            <w:tcW w:w="1418" w:type="dxa"/>
            <w:tcBorders>
              <w:top w:val="nil"/>
              <w:left w:val="nil"/>
              <w:bottom w:val="single" w:sz="4" w:space="0" w:color="auto"/>
              <w:right w:val="single" w:sz="4" w:space="0" w:color="auto"/>
            </w:tcBorders>
            <w:shd w:val="clear" w:color="auto" w:fill="auto"/>
            <w:noWrap/>
            <w:vAlign w:val="center"/>
            <w:hideMark/>
          </w:tcPr>
          <w:p w14:paraId="67DB2446" w14:textId="449B9E31"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247.000,00</w:t>
            </w:r>
          </w:p>
        </w:tc>
        <w:tc>
          <w:tcPr>
            <w:tcW w:w="1418" w:type="dxa"/>
            <w:tcBorders>
              <w:top w:val="nil"/>
              <w:left w:val="nil"/>
              <w:bottom w:val="single" w:sz="4" w:space="0" w:color="auto"/>
              <w:right w:val="single" w:sz="4" w:space="0" w:color="auto"/>
            </w:tcBorders>
            <w:shd w:val="clear" w:color="auto" w:fill="auto"/>
            <w:noWrap/>
            <w:vAlign w:val="center"/>
            <w:hideMark/>
          </w:tcPr>
          <w:p w14:paraId="5D0B7A41" w14:textId="13CD094E"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197.000,00</w:t>
            </w:r>
          </w:p>
        </w:tc>
        <w:tc>
          <w:tcPr>
            <w:tcW w:w="1418" w:type="dxa"/>
            <w:tcBorders>
              <w:top w:val="nil"/>
              <w:left w:val="nil"/>
              <w:bottom w:val="single" w:sz="4" w:space="0" w:color="auto"/>
              <w:right w:val="single" w:sz="4" w:space="0" w:color="auto"/>
            </w:tcBorders>
            <w:shd w:val="clear" w:color="auto" w:fill="auto"/>
            <w:noWrap/>
            <w:vAlign w:val="center"/>
            <w:hideMark/>
          </w:tcPr>
          <w:p w14:paraId="1C5DEDE0" w14:textId="3746639C"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197.000,00</w:t>
            </w:r>
          </w:p>
        </w:tc>
        <w:tc>
          <w:tcPr>
            <w:tcW w:w="1418" w:type="dxa"/>
            <w:tcBorders>
              <w:top w:val="nil"/>
              <w:left w:val="nil"/>
              <w:bottom w:val="single" w:sz="4" w:space="0" w:color="auto"/>
              <w:right w:val="single" w:sz="4" w:space="0" w:color="auto"/>
            </w:tcBorders>
            <w:shd w:val="clear" w:color="auto" w:fill="auto"/>
            <w:noWrap/>
            <w:vAlign w:val="center"/>
            <w:hideMark/>
          </w:tcPr>
          <w:p w14:paraId="5A7B712E" w14:textId="12967C63"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197.000,00</w:t>
            </w:r>
          </w:p>
        </w:tc>
        <w:tc>
          <w:tcPr>
            <w:tcW w:w="1701" w:type="dxa"/>
            <w:tcBorders>
              <w:top w:val="nil"/>
              <w:left w:val="nil"/>
              <w:bottom w:val="single" w:sz="4" w:space="0" w:color="auto"/>
              <w:right w:val="single" w:sz="4" w:space="0" w:color="auto"/>
            </w:tcBorders>
            <w:shd w:val="clear" w:color="auto" w:fill="auto"/>
            <w:noWrap/>
            <w:vAlign w:val="center"/>
            <w:hideMark/>
          </w:tcPr>
          <w:p w14:paraId="4CB1E480" w14:textId="322E8C73"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vAlign w:val="center"/>
            <w:hideMark/>
          </w:tcPr>
          <w:p w14:paraId="5F97E6D4" w14:textId="3ECEF13E"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vAlign w:val="bottom"/>
            <w:hideMark/>
          </w:tcPr>
          <w:p w14:paraId="617F352C"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6827B0E0"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5A862131" w14:textId="77777777" w:rsidTr="00BE75D3">
        <w:trPr>
          <w:trHeight w:val="720"/>
        </w:trPr>
        <w:tc>
          <w:tcPr>
            <w:tcW w:w="1087" w:type="dxa"/>
            <w:tcBorders>
              <w:top w:val="nil"/>
              <w:left w:val="single" w:sz="4" w:space="0" w:color="auto"/>
              <w:bottom w:val="single" w:sz="4" w:space="0" w:color="auto"/>
              <w:right w:val="single" w:sz="4" w:space="0" w:color="auto"/>
            </w:tcBorders>
            <w:shd w:val="clear" w:color="000000" w:fill="FCE4D6"/>
            <w:noWrap/>
            <w:vAlign w:val="center"/>
            <w:hideMark/>
          </w:tcPr>
          <w:p w14:paraId="4454D35C"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1.10.</w:t>
            </w:r>
          </w:p>
        </w:tc>
        <w:tc>
          <w:tcPr>
            <w:tcW w:w="3939" w:type="dxa"/>
            <w:tcBorders>
              <w:top w:val="nil"/>
              <w:left w:val="nil"/>
              <w:bottom w:val="single" w:sz="4" w:space="0" w:color="auto"/>
              <w:right w:val="single" w:sz="4" w:space="0" w:color="auto"/>
            </w:tcBorders>
            <w:shd w:val="clear" w:color="000000" w:fill="FCE4D6"/>
            <w:noWrap/>
            <w:vAlign w:val="center"/>
            <w:hideMark/>
          </w:tcPr>
          <w:p w14:paraId="053D51AF" w14:textId="77777777" w:rsidR="00BE75D3" w:rsidRPr="00BE75D3" w:rsidRDefault="00BE75D3" w:rsidP="00BE75D3">
            <w:pPr>
              <w:spacing w:before="0" w:after="0" w:line="240" w:lineRule="auto"/>
              <w:jc w:val="left"/>
              <w:rPr>
                <w:rFonts w:eastAsia="Times New Roman" w:cs="Calibri"/>
                <w:b/>
                <w:bCs/>
                <w:sz w:val="16"/>
                <w:szCs w:val="16"/>
                <w:lang w:eastAsia="hr-HR"/>
              </w:rPr>
            </w:pPr>
            <w:r w:rsidRPr="00BE75D3">
              <w:rPr>
                <w:rFonts w:eastAsia="Times New Roman" w:cs="Calibri"/>
                <w:b/>
                <w:bCs/>
                <w:sz w:val="16"/>
                <w:szCs w:val="16"/>
                <w:lang w:eastAsia="hr-HR"/>
              </w:rPr>
              <w:t>Unaprjeđenje komunalne infrastrukture</w:t>
            </w:r>
          </w:p>
        </w:tc>
        <w:tc>
          <w:tcPr>
            <w:tcW w:w="1418" w:type="dxa"/>
            <w:tcBorders>
              <w:top w:val="nil"/>
              <w:left w:val="nil"/>
              <w:bottom w:val="single" w:sz="4" w:space="0" w:color="auto"/>
              <w:right w:val="single" w:sz="4" w:space="0" w:color="auto"/>
            </w:tcBorders>
            <w:shd w:val="clear" w:color="000000" w:fill="FCE4D6"/>
            <w:vAlign w:val="center"/>
            <w:hideMark/>
          </w:tcPr>
          <w:p w14:paraId="1C735136" w14:textId="4BA20052"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781.000,00</w:t>
            </w:r>
          </w:p>
        </w:tc>
        <w:tc>
          <w:tcPr>
            <w:tcW w:w="1418" w:type="dxa"/>
            <w:tcBorders>
              <w:top w:val="nil"/>
              <w:left w:val="nil"/>
              <w:bottom w:val="single" w:sz="4" w:space="0" w:color="auto"/>
              <w:right w:val="single" w:sz="4" w:space="0" w:color="auto"/>
            </w:tcBorders>
            <w:shd w:val="clear" w:color="000000" w:fill="FCE4D6"/>
            <w:vAlign w:val="center"/>
            <w:hideMark/>
          </w:tcPr>
          <w:p w14:paraId="0EFF45A9" w14:textId="2A7F8B1A"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266.000,00</w:t>
            </w:r>
          </w:p>
        </w:tc>
        <w:tc>
          <w:tcPr>
            <w:tcW w:w="1418" w:type="dxa"/>
            <w:tcBorders>
              <w:top w:val="nil"/>
              <w:left w:val="nil"/>
              <w:bottom w:val="single" w:sz="4" w:space="0" w:color="auto"/>
              <w:right w:val="single" w:sz="4" w:space="0" w:color="auto"/>
            </w:tcBorders>
            <w:shd w:val="clear" w:color="000000" w:fill="FCE4D6"/>
            <w:vAlign w:val="center"/>
            <w:hideMark/>
          </w:tcPr>
          <w:p w14:paraId="72200AFB" w14:textId="26FD02B4"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266.000,00</w:t>
            </w:r>
          </w:p>
        </w:tc>
        <w:tc>
          <w:tcPr>
            <w:tcW w:w="1418" w:type="dxa"/>
            <w:tcBorders>
              <w:top w:val="nil"/>
              <w:left w:val="nil"/>
              <w:bottom w:val="single" w:sz="4" w:space="0" w:color="auto"/>
              <w:right w:val="single" w:sz="4" w:space="0" w:color="auto"/>
            </w:tcBorders>
            <w:shd w:val="clear" w:color="000000" w:fill="FCE4D6"/>
            <w:vAlign w:val="center"/>
            <w:hideMark/>
          </w:tcPr>
          <w:p w14:paraId="52522DED" w14:textId="47112154"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266.000,00</w:t>
            </w:r>
          </w:p>
        </w:tc>
        <w:tc>
          <w:tcPr>
            <w:tcW w:w="1701" w:type="dxa"/>
            <w:tcBorders>
              <w:top w:val="nil"/>
              <w:left w:val="nil"/>
              <w:bottom w:val="single" w:sz="4" w:space="0" w:color="auto"/>
              <w:right w:val="single" w:sz="4" w:space="0" w:color="auto"/>
            </w:tcBorders>
            <w:shd w:val="clear" w:color="000000" w:fill="FCE4D6"/>
            <w:vAlign w:val="center"/>
            <w:hideMark/>
          </w:tcPr>
          <w:p w14:paraId="35B8C8EC" w14:textId="4CC1F6F8"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1.579.000,00</w:t>
            </w:r>
          </w:p>
        </w:tc>
        <w:tc>
          <w:tcPr>
            <w:tcW w:w="2905" w:type="dxa"/>
            <w:tcBorders>
              <w:top w:val="nil"/>
              <w:left w:val="nil"/>
              <w:bottom w:val="single" w:sz="4" w:space="0" w:color="auto"/>
              <w:right w:val="single" w:sz="4" w:space="0" w:color="auto"/>
            </w:tcBorders>
            <w:shd w:val="clear" w:color="000000" w:fill="FCE4D6"/>
            <w:vAlign w:val="center"/>
            <w:hideMark/>
          </w:tcPr>
          <w:p w14:paraId="0D00C7D3" w14:textId="77777777" w:rsidR="00BE75D3" w:rsidRPr="00BE75D3" w:rsidRDefault="00BE75D3" w:rsidP="00BE75D3">
            <w:pPr>
              <w:spacing w:before="0" w:after="0" w:line="240" w:lineRule="auto"/>
              <w:jc w:val="left"/>
              <w:rPr>
                <w:rFonts w:eastAsia="Times New Roman" w:cs="Calibri"/>
                <w:b/>
                <w:bCs/>
                <w:i/>
                <w:iCs/>
                <w:sz w:val="16"/>
                <w:szCs w:val="16"/>
                <w:lang w:eastAsia="hr-HR"/>
              </w:rPr>
            </w:pPr>
            <w:r w:rsidRPr="00BE75D3">
              <w:rPr>
                <w:rFonts w:eastAsia="Times New Roman" w:cs="Calibri"/>
                <w:b/>
                <w:bCs/>
                <w:i/>
                <w:iCs/>
                <w:sz w:val="16"/>
                <w:szCs w:val="16"/>
                <w:lang w:eastAsia="hr-HR"/>
              </w:rPr>
              <w:t>1005 Održavanje komunalne infrastrukture; 1006 Komunalna infrastruktura - održavanje i upravljanje imovinom (objekti)</w:t>
            </w:r>
          </w:p>
        </w:tc>
        <w:tc>
          <w:tcPr>
            <w:tcW w:w="236" w:type="dxa"/>
            <w:tcBorders>
              <w:top w:val="nil"/>
              <w:left w:val="nil"/>
              <w:bottom w:val="nil"/>
              <w:right w:val="nil"/>
            </w:tcBorders>
            <w:shd w:val="clear" w:color="auto" w:fill="auto"/>
            <w:noWrap/>
            <w:vAlign w:val="bottom"/>
            <w:hideMark/>
          </w:tcPr>
          <w:p w14:paraId="71FEA511" w14:textId="77777777" w:rsidR="00BE75D3" w:rsidRPr="00BE75D3" w:rsidRDefault="00BE75D3" w:rsidP="00BE75D3">
            <w:pPr>
              <w:spacing w:before="0" w:after="0" w:line="240" w:lineRule="auto"/>
              <w:jc w:val="left"/>
              <w:rPr>
                <w:rFonts w:eastAsia="Times New Roman" w:cs="Calibri"/>
                <w:b/>
                <w:bCs/>
                <w:i/>
                <w:iCs/>
                <w:sz w:val="16"/>
                <w:szCs w:val="16"/>
                <w:lang w:eastAsia="hr-HR"/>
              </w:rPr>
            </w:pPr>
          </w:p>
        </w:tc>
        <w:tc>
          <w:tcPr>
            <w:tcW w:w="236" w:type="dxa"/>
            <w:tcBorders>
              <w:top w:val="nil"/>
              <w:left w:val="nil"/>
              <w:bottom w:val="nil"/>
              <w:right w:val="nil"/>
            </w:tcBorders>
            <w:shd w:val="clear" w:color="auto" w:fill="auto"/>
            <w:noWrap/>
            <w:vAlign w:val="bottom"/>
            <w:hideMark/>
          </w:tcPr>
          <w:p w14:paraId="510F7EF3"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5E6D3925" w14:textId="77777777" w:rsidTr="00BE75D3">
        <w:trPr>
          <w:trHeight w:val="552"/>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66B44ABC" w14:textId="482C653B"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lastRenderedPageBreak/>
              <w:t>1.10.1.</w:t>
            </w:r>
          </w:p>
        </w:tc>
        <w:tc>
          <w:tcPr>
            <w:tcW w:w="3939" w:type="dxa"/>
            <w:tcBorders>
              <w:top w:val="nil"/>
              <w:left w:val="nil"/>
              <w:bottom w:val="single" w:sz="4" w:space="0" w:color="auto"/>
              <w:right w:val="single" w:sz="4" w:space="0" w:color="auto"/>
            </w:tcBorders>
            <w:shd w:val="clear" w:color="auto" w:fill="auto"/>
            <w:vAlign w:val="center"/>
            <w:hideMark/>
          </w:tcPr>
          <w:p w14:paraId="2DA40AC1"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Održavanje prostora i zgrada za obavljanje ispraćaja i ukopa pokojnika te uređivanje puteva, staza, zelenih i drugih površina unutar groblja</w:t>
            </w:r>
          </w:p>
        </w:tc>
        <w:tc>
          <w:tcPr>
            <w:tcW w:w="1418" w:type="dxa"/>
            <w:tcBorders>
              <w:top w:val="nil"/>
              <w:left w:val="nil"/>
              <w:bottom w:val="single" w:sz="4" w:space="0" w:color="auto"/>
              <w:right w:val="single" w:sz="4" w:space="0" w:color="auto"/>
            </w:tcBorders>
            <w:shd w:val="clear" w:color="auto" w:fill="auto"/>
            <w:noWrap/>
            <w:vAlign w:val="center"/>
            <w:hideMark/>
          </w:tcPr>
          <w:p w14:paraId="093D5CA4" w14:textId="756617B6"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346.000,00</w:t>
            </w:r>
          </w:p>
        </w:tc>
        <w:tc>
          <w:tcPr>
            <w:tcW w:w="1418" w:type="dxa"/>
            <w:tcBorders>
              <w:top w:val="nil"/>
              <w:left w:val="nil"/>
              <w:bottom w:val="single" w:sz="4" w:space="0" w:color="auto"/>
              <w:right w:val="single" w:sz="4" w:space="0" w:color="auto"/>
            </w:tcBorders>
            <w:shd w:val="clear" w:color="auto" w:fill="auto"/>
            <w:noWrap/>
            <w:vAlign w:val="center"/>
            <w:hideMark/>
          </w:tcPr>
          <w:p w14:paraId="1217C0D8" w14:textId="28FC700E"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256.000,00</w:t>
            </w:r>
          </w:p>
        </w:tc>
        <w:tc>
          <w:tcPr>
            <w:tcW w:w="1418" w:type="dxa"/>
            <w:tcBorders>
              <w:top w:val="nil"/>
              <w:left w:val="nil"/>
              <w:bottom w:val="single" w:sz="4" w:space="0" w:color="auto"/>
              <w:right w:val="single" w:sz="4" w:space="0" w:color="auto"/>
            </w:tcBorders>
            <w:shd w:val="clear" w:color="auto" w:fill="auto"/>
            <w:noWrap/>
            <w:vAlign w:val="center"/>
            <w:hideMark/>
          </w:tcPr>
          <w:p w14:paraId="344DD9F6" w14:textId="4476CF62"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256.000,00</w:t>
            </w:r>
          </w:p>
        </w:tc>
        <w:tc>
          <w:tcPr>
            <w:tcW w:w="1418" w:type="dxa"/>
            <w:tcBorders>
              <w:top w:val="nil"/>
              <w:left w:val="nil"/>
              <w:bottom w:val="single" w:sz="4" w:space="0" w:color="auto"/>
              <w:right w:val="single" w:sz="4" w:space="0" w:color="auto"/>
            </w:tcBorders>
            <w:shd w:val="clear" w:color="auto" w:fill="auto"/>
            <w:noWrap/>
            <w:vAlign w:val="center"/>
            <w:hideMark/>
          </w:tcPr>
          <w:p w14:paraId="29AF94C0" w14:textId="71A762B5"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256.000,00</w:t>
            </w:r>
          </w:p>
        </w:tc>
        <w:tc>
          <w:tcPr>
            <w:tcW w:w="1701" w:type="dxa"/>
            <w:tcBorders>
              <w:top w:val="nil"/>
              <w:left w:val="nil"/>
              <w:bottom w:val="single" w:sz="4" w:space="0" w:color="auto"/>
              <w:right w:val="single" w:sz="4" w:space="0" w:color="auto"/>
            </w:tcBorders>
            <w:shd w:val="clear" w:color="auto" w:fill="auto"/>
            <w:noWrap/>
            <w:vAlign w:val="center"/>
            <w:hideMark/>
          </w:tcPr>
          <w:p w14:paraId="4FEA502F" w14:textId="3D829D2F"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vAlign w:val="center"/>
            <w:hideMark/>
          </w:tcPr>
          <w:p w14:paraId="6B12EB05" w14:textId="56D4EF69"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4FCF17C0"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56CF012F"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45D1C504"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1F362ED0" w14:textId="41F17918"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1.10.2.</w:t>
            </w:r>
          </w:p>
        </w:tc>
        <w:tc>
          <w:tcPr>
            <w:tcW w:w="3939" w:type="dxa"/>
            <w:tcBorders>
              <w:top w:val="nil"/>
              <w:left w:val="nil"/>
              <w:bottom w:val="single" w:sz="4" w:space="0" w:color="auto"/>
              <w:right w:val="single" w:sz="4" w:space="0" w:color="auto"/>
            </w:tcBorders>
            <w:shd w:val="clear" w:color="auto" w:fill="auto"/>
            <w:noWrap/>
            <w:vAlign w:val="center"/>
            <w:hideMark/>
          </w:tcPr>
          <w:p w14:paraId="7CAEAA64"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Unaprjeđenje javnih površina, spomen obilježja, kulturnih i turističkih znamenitosti Općine</w:t>
            </w:r>
          </w:p>
        </w:tc>
        <w:tc>
          <w:tcPr>
            <w:tcW w:w="1418" w:type="dxa"/>
            <w:tcBorders>
              <w:top w:val="nil"/>
              <w:left w:val="nil"/>
              <w:bottom w:val="single" w:sz="4" w:space="0" w:color="auto"/>
              <w:right w:val="single" w:sz="4" w:space="0" w:color="auto"/>
            </w:tcBorders>
            <w:shd w:val="clear" w:color="auto" w:fill="auto"/>
            <w:noWrap/>
            <w:vAlign w:val="center"/>
            <w:hideMark/>
          </w:tcPr>
          <w:p w14:paraId="53CBAD72" w14:textId="3408F53A"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435.000,00</w:t>
            </w:r>
          </w:p>
        </w:tc>
        <w:tc>
          <w:tcPr>
            <w:tcW w:w="1418" w:type="dxa"/>
            <w:tcBorders>
              <w:top w:val="nil"/>
              <w:left w:val="nil"/>
              <w:bottom w:val="single" w:sz="4" w:space="0" w:color="auto"/>
              <w:right w:val="single" w:sz="4" w:space="0" w:color="auto"/>
            </w:tcBorders>
            <w:shd w:val="clear" w:color="auto" w:fill="auto"/>
            <w:noWrap/>
            <w:vAlign w:val="center"/>
            <w:hideMark/>
          </w:tcPr>
          <w:p w14:paraId="47C9D6A4" w14:textId="663D48C4"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10.000,00</w:t>
            </w:r>
          </w:p>
        </w:tc>
        <w:tc>
          <w:tcPr>
            <w:tcW w:w="1418" w:type="dxa"/>
            <w:tcBorders>
              <w:top w:val="nil"/>
              <w:left w:val="nil"/>
              <w:bottom w:val="single" w:sz="4" w:space="0" w:color="auto"/>
              <w:right w:val="single" w:sz="4" w:space="0" w:color="auto"/>
            </w:tcBorders>
            <w:shd w:val="clear" w:color="auto" w:fill="auto"/>
            <w:noWrap/>
            <w:vAlign w:val="center"/>
            <w:hideMark/>
          </w:tcPr>
          <w:p w14:paraId="253C1E75" w14:textId="7B0C6A0F"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10.000,00</w:t>
            </w:r>
          </w:p>
        </w:tc>
        <w:tc>
          <w:tcPr>
            <w:tcW w:w="1418" w:type="dxa"/>
            <w:tcBorders>
              <w:top w:val="nil"/>
              <w:left w:val="nil"/>
              <w:bottom w:val="single" w:sz="4" w:space="0" w:color="auto"/>
              <w:right w:val="single" w:sz="4" w:space="0" w:color="auto"/>
            </w:tcBorders>
            <w:shd w:val="clear" w:color="auto" w:fill="auto"/>
            <w:noWrap/>
            <w:vAlign w:val="center"/>
            <w:hideMark/>
          </w:tcPr>
          <w:p w14:paraId="0E692FEB" w14:textId="11136985"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10.000,00</w:t>
            </w:r>
          </w:p>
        </w:tc>
        <w:tc>
          <w:tcPr>
            <w:tcW w:w="1701" w:type="dxa"/>
            <w:tcBorders>
              <w:top w:val="nil"/>
              <w:left w:val="nil"/>
              <w:bottom w:val="single" w:sz="4" w:space="0" w:color="auto"/>
              <w:right w:val="single" w:sz="4" w:space="0" w:color="auto"/>
            </w:tcBorders>
            <w:shd w:val="clear" w:color="auto" w:fill="auto"/>
            <w:noWrap/>
            <w:vAlign w:val="center"/>
            <w:hideMark/>
          </w:tcPr>
          <w:p w14:paraId="746013CC" w14:textId="30C3D1CF"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vAlign w:val="center"/>
            <w:hideMark/>
          </w:tcPr>
          <w:p w14:paraId="24E4799D" w14:textId="6354B868"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6C1A434A"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4694641F"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63BBD4CE" w14:textId="77777777" w:rsidTr="00BE75D3">
        <w:trPr>
          <w:trHeight w:val="720"/>
        </w:trPr>
        <w:tc>
          <w:tcPr>
            <w:tcW w:w="1087" w:type="dxa"/>
            <w:tcBorders>
              <w:top w:val="nil"/>
              <w:left w:val="single" w:sz="4" w:space="0" w:color="auto"/>
              <w:bottom w:val="single" w:sz="4" w:space="0" w:color="auto"/>
              <w:right w:val="single" w:sz="4" w:space="0" w:color="auto"/>
            </w:tcBorders>
            <w:shd w:val="clear" w:color="000000" w:fill="FCE4D6"/>
            <w:noWrap/>
            <w:vAlign w:val="center"/>
            <w:hideMark/>
          </w:tcPr>
          <w:p w14:paraId="1B7FF66F"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1.11.</w:t>
            </w:r>
          </w:p>
        </w:tc>
        <w:tc>
          <w:tcPr>
            <w:tcW w:w="3939" w:type="dxa"/>
            <w:tcBorders>
              <w:top w:val="nil"/>
              <w:left w:val="nil"/>
              <w:bottom w:val="single" w:sz="4" w:space="0" w:color="auto"/>
              <w:right w:val="single" w:sz="4" w:space="0" w:color="auto"/>
            </w:tcBorders>
            <w:shd w:val="clear" w:color="000000" w:fill="FCE4D6"/>
            <w:noWrap/>
            <w:vAlign w:val="center"/>
            <w:hideMark/>
          </w:tcPr>
          <w:p w14:paraId="171DBAD9" w14:textId="77777777" w:rsidR="00BE75D3" w:rsidRPr="00BE75D3" w:rsidRDefault="00BE75D3" w:rsidP="00BE75D3">
            <w:pPr>
              <w:spacing w:before="0" w:after="0" w:line="240" w:lineRule="auto"/>
              <w:jc w:val="left"/>
              <w:rPr>
                <w:rFonts w:eastAsia="Times New Roman" w:cs="Calibri"/>
                <w:b/>
                <w:bCs/>
                <w:sz w:val="16"/>
                <w:szCs w:val="16"/>
                <w:lang w:eastAsia="hr-HR"/>
              </w:rPr>
            </w:pPr>
            <w:r w:rsidRPr="00BE75D3">
              <w:rPr>
                <w:rFonts w:eastAsia="Times New Roman" w:cs="Calibri"/>
                <w:b/>
                <w:bCs/>
                <w:sz w:val="16"/>
                <w:szCs w:val="16"/>
                <w:lang w:eastAsia="hr-HR"/>
              </w:rPr>
              <w:t>Unaprjeđenje energetske infrastrukture</w:t>
            </w:r>
          </w:p>
        </w:tc>
        <w:tc>
          <w:tcPr>
            <w:tcW w:w="1418" w:type="dxa"/>
            <w:tcBorders>
              <w:top w:val="nil"/>
              <w:left w:val="nil"/>
              <w:bottom w:val="single" w:sz="4" w:space="0" w:color="auto"/>
              <w:right w:val="single" w:sz="4" w:space="0" w:color="auto"/>
            </w:tcBorders>
            <w:shd w:val="clear" w:color="000000" w:fill="FCE4D6"/>
            <w:vAlign w:val="center"/>
            <w:hideMark/>
          </w:tcPr>
          <w:p w14:paraId="6A95C4FC" w14:textId="7F71C35E"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234.000,00</w:t>
            </w:r>
          </w:p>
        </w:tc>
        <w:tc>
          <w:tcPr>
            <w:tcW w:w="1418" w:type="dxa"/>
            <w:tcBorders>
              <w:top w:val="nil"/>
              <w:left w:val="nil"/>
              <w:bottom w:val="single" w:sz="4" w:space="0" w:color="auto"/>
              <w:right w:val="single" w:sz="4" w:space="0" w:color="auto"/>
            </w:tcBorders>
            <w:shd w:val="clear" w:color="000000" w:fill="FCE4D6"/>
            <w:vAlign w:val="center"/>
            <w:hideMark/>
          </w:tcPr>
          <w:p w14:paraId="0EB2F38E" w14:textId="044A7E57"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228.000,00</w:t>
            </w:r>
          </w:p>
        </w:tc>
        <w:tc>
          <w:tcPr>
            <w:tcW w:w="1418" w:type="dxa"/>
            <w:tcBorders>
              <w:top w:val="nil"/>
              <w:left w:val="nil"/>
              <w:bottom w:val="single" w:sz="4" w:space="0" w:color="auto"/>
              <w:right w:val="single" w:sz="4" w:space="0" w:color="auto"/>
            </w:tcBorders>
            <w:shd w:val="clear" w:color="000000" w:fill="FCE4D6"/>
            <w:vAlign w:val="center"/>
            <w:hideMark/>
          </w:tcPr>
          <w:p w14:paraId="023659AB" w14:textId="2365408A"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228.000,00</w:t>
            </w:r>
          </w:p>
        </w:tc>
        <w:tc>
          <w:tcPr>
            <w:tcW w:w="1418" w:type="dxa"/>
            <w:tcBorders>
              <w:top w:val="nil"/>
              <w:left w:val="nil"/>
              <w:bottom w:val="single" w:sz="4" w:space="0" w:color="auto"/>
              <w:right w:val="single" w:sz="4" w:space="0" w:color="auto"/>
            </w:tcBorders>
            <w:shd w:val="clear" w:color="000000" w:fill="FCE4D6"/>
            <w:vAlign w:val="center"/>
            <w:hideMark/>
          </w:tcPr>
          <w:p w14:paraId="7A1AA8BE" w14:textId="3630066C"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228.000,00</w:t>
            </w:r>
          </w:p>
        </w:tc>
        <w:tc>
          <w:tcPr>
            <w:tcW w:w="1701" w:type="dxa"/>
            <w:tcBorders>
              <w:top w:val="nil"/>
              <w:left w:val="nil"/>
              <w:bottom w:val="single" w:sz="4" w:space="0" w:color="auto"/>
              <w:right w:val="single" w:sz="4" w:space="0" w:color="auto"/>
            </w:tcBorders>
            <w:shd w:val="clear" w:color="000000" w:fill="FCE4D6"/>
            <w:vAlign w:val="center"/>
            <w:hideMark/>
          </w:tcPr>
          <w:p w14:paraId="6BC886FF" w14:textId="3BA7C182"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918.000,00</w:t>
            </w:r>
          </w:p>
        </w:tc>
        <w:tc>
          <w:tcPr>
            <w:tcW w:w="2905" w:type="dxa"/>
            <w:tcBorders>
              <w:top w:val="nil"/>
              <w:left w:val="nil"/>
              <w:bottom w:val="single" w:sz="4" w:space="0" w:color="auto"/>
              <w:right w:val="single" w:sz="4" w:space="0" w:color="auto"/>
            </w:tcBorders>
            <w:shd w:val="clear" w:color="000000" w:fill="FCE4D6"/>
            <w:vAlign w:val="center"/>
            <w:hideMark/>
          </w:tcPr>
          <w:p w14:paraId="06EFCCDE" w14:textId="77777777" w:rsidR="00BE75D3" w:rsidRPr="00BE75D3" w:rsidRDefault="00BE75D3" w:rsidP="00BE75D3">
            <w:pPr>
              <w:spacing w:before="0" w:after="0" w:line="240" w:lineRule="auto"/>
              <w:jc w:val="left"/>
              <w:rPr>
                <w:rFonts w:eastAsia="Times New Roman" w:cs="Calibri"/>
                <w:b/>
                <w:bCs/>
                <w:i/>
                <w:iCs/>
                <w:sz w:val="16"/>
                <w:szCs w:val="16"/>
                <w:lang w:eastAsia="hr-HR"/>
              </w:rPr>
            </w:pPr>
            <w:r w:rsidRPr="00BE75D3">
              <w:rPr>
                <w:rFonts w:eastAsia="Times New Roman" w:cs="Calibri"/>
                <w:b/>
                <w:bCs/>
                <w:i/>
                <w:iCs/>
                <w:sz w:val="16"/>
                <w:szCs w:val="16"/>
                <w:lang w:eastAsia="hr-HR"/>
              </w:rPr>
              <w:t>1005 Održavanje komunalne infrastrukture; 1006 Komunalna infrastruktura - održavanje i upravljanje imovinom (objekti)</w:t>
            </w:r>
          </w:p>
        </w:tc>
        <w:tc>
          <w:tcPr>
            <w:tcW w:w="236" w:type="dxa"/>
            <w:tcBorders>
              <w:top w:val="nil"/>
              <w:left w:val="nil"/>
              <w:bottom w:val="nil"/>
              <w:right w:val="nil"/>
            </w:tcBorders>
            <w:shd w:val="clear" w:color="auto" w:fill="auto"/>
            <w:noWrap/>
            <w:vAlign w:val="bottom"/>
            <w:hideMark/>
          </w:tcPr>
          <w:p w14:paraId="3893073D" w14:textId="77777777" w:rsidR="00BE75D3" w:rsidRPr="00BE75D3" w:rsidRDefault="00BE75D3" w:rsidP="00BE75D3">
            <w:pPr>
              <w:spacing w:before="0" w:after="0" w:line="240" w:lineRule="auto"/>
              <w:jc w:val="left"/>
              <w:rPr>
                <w:rFonts w:eastAsia="Times New Roman" w:cs="Calibri"/>
                <w:b/>
                <w:bCs/>
                <w:i/>
                <w:iCs/>
                <w:sz w:val="16"/>
                <w:szCs w:val="16"/>
                <w:lang w:eastAsia="hr-HR"/>
              </w:rPr>
            </w:pPr>
          </w:p>
        </w:tc>
        <w:tc>
          <w:tcPr>
            <w:tcW w:w="236" w:type="dxa"/>
            <w:tcBorders>
              <w:top w:val="nil"/>
              <w:left w:val="nil"/>
              <w:bottom w:val="nil"/>
              <w:right w:val="nil"/>
            </w:tcBorders>
            <w:shd w:val="clear" w:color="auto" w:fill="auto"/>
            <w:noWrap/>
            <w:vAlign w:val="bottom"/>
            <w:hideMark/>
          </w:tcPr>
          <w:p w14:paraId="7B89778A"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299FA1C3"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37DFBD6D" w14:textId="2DB7798F"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1.11.1.</w:t>
            </w:r>
          </w:p>
        </w:tc>
        <w:tc>
          <w:tcPr>
            <w:tcW w:w="3939" w:type="dxa"/>
            <w:tcBorders>
              <w:top w:val="nil"/>
              <w:left w:val="nil"/>
              <w:bottom w:val="single" w:sz="4" w:space="0" w:color="auto"/>
              <w:right w:val="single" w:sz="4" w:space="0" w:color="auto"/>
            </w:tcBorders>
            <w:shd w:val="clear" w:color="auto" w:fill="auto"/>
            <w:vAlign w:val="center"/>
            <w:hideMark/>
          </w:tcPr>
          <w:p w14:paraId="1D72C93B"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Izgradnja i održavanje sustava javne rasvjete</w:t>
            </w:r>
          </w:p>
        </w:tc>
        <w:tc>
          <w:tcPr>
            <w:tcW w:w="1418" w:type="dxa"/>
            <w:tcBorders>
              <w:top w:val="nil"/>
              <w:left w:val="nil"/>
              <w:bottom w:val="single" w:sz="4" w:space="0" w:color="auto"/>
              <w:right w:val="single" w:sz="4" w:space="0" w:color="auto"/>
            </w:tcBorders>
            <w:shd w:val="clear" w:color="auto" w:fill="auto"/>
            <w:noWrap/>
            <w:vAlign w:val="center"/>
            <w:hideMark/>
          </w:tcPr>
          <w:p w14:paraId="579E8C9D" w14:textId="2D44064A"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234.000,00</w:t>
            </w:r>
          </w:p>
        </w:tc>
        <w:tc>
          <w:tcPr>
            <w:tcW w:w="1418" w:type="dxa"/>
            <w:tcBorders>
              <w:top w:val="nil"/>
              <w:left w:val="nil"/>
              <w:bottom w:val="single" w:sz="4" w:space="0" w:color="auto"/>
              <w:right w:val="single" w:sz="4" w:space="0" w:color="auto"/>
            </w:tcBorders>
            <w:shd w:val="clear" w:color="auto" w:fill="auto"/>
            <w:noWrap/>
            <w:vAlign w:val="center"/>
            <w:hideMark/>
          </w:tcPr>
          <w:p w14:paraId="78853501" w14:textId="3B744659"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228.000,00</w:t>
            </w:r>
          </w:p>
        </w:tc>
        <w:tc>
          <w:tcPr>
            <w:tcW w:w="1418" w:type="dxa"/>
            <w:tcBorders>
              <w:top w:val="nil"/>
              <w:left w:val="nil"/>
              <w:bottom w:val="single" w:sz="4" w:space="0" w:color="auto"/>
              <w:right w:val="single" w:sz="4" w:space="0" w:color="auto"/>
            </w:tcBorders>
            <w:shd w:val="clear" w:color="auto" w:fill="auto"/>
            <w:noWrap/>
            <w:vAlign w:val="center"/>
            <w:hideMark/>
          </w:tcPr>
          <w:p w14:paraId="294F5CA1" w14:textId="15A75B8F"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228.000,00</w:t>
            </w:r>
          </w:p>
        </w:tc>
        <w:tc>
          <w:tcPr>
            <w:tcW w:w="1418" w:type="dxa"/>
            <w:tcBorders>
              <w:top w:val="nil"/>
              <w:left w:val="nil"/>
              <w:bottom w:val="single" w:sz="4" w:space="0" w:color="auto"/>
              <w:right w:val="single" w:sz="4" w:space="0" w:color="auto"/>
            </w:tcBorders>
            <w:shd w:val="clear" w:color="auto" w:fill="auto"/>
            <w:noWrap/>
            <w:vAlign w:val="center"/>
            <w:hideMark/>
          </w:tcPr>
          <w:p w14:paraId="64A14A4D" w14:textId="7A469F8B"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228.000,00</w:t>
            </w:r>
          </w:p>
        </w:tc>
        <w:tc>
          <w:tcPr>
            <w:tcW w:w="1701" w:type="dxa"/>
            <w:tcBorders>
              <w:top w:val="nil"/>
              <w:left w:val="nil"/>
              <w:bottom w:val="single" w:sz="4" w:space="0" w:color="auto"/>
              <w:right w:val="single" w:sz="4" w:space="0" w:color="auto"/>
            </w:tcBorders>
            <w:shd w:val="clear" w:color="auto" w:fill="auto"/>
            <w:noWrap/>
            <w:vAlign w:val="center"/>
            <w:hideMark/>
          </w:tcPr>
          <w:p w14:paraId="1AAC668F" w14:textId="02639275"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vAlign w:val="center"/>
            <w:hideMark/>
          </w:tcPr>
          <w:p w14:paraId="62E735B8" w14:textId="40F648D4"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5B04AF68"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5DCA0145"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4F9C266D" w14:textId="77777777" w:rsidTr="00BE75D3">
        <w:trPr>
          <w:trHeight w:val="720"/>
        </w:trPr>
        <w:tc>
          <w:tcPr>
            <w:tcW w:w="1087" w:type="dxa"/>
            <w:tcBorders>
              <w:top w:val="nil"/>
              <w:left w:val="single" w:sz="4" w:space="0" w:color="auto"/>
              <w:bottom w:val="single" w:sz="4" w:space="0" w:color="auto"/>
              <w:right w:val="single" w:sz="4" w:space="0" w:color="auto"/>
            </w:tcBorders>
            <w:shd w:val="clear" w:color="000000" w:fill="FCE4D6"/>
            <w:noWrap/>
            <w:vAlign w:val="center"/>
            <w:hideMark/>
          </w:tcPr>
          <w:p w14:paraId="6C0D8CAE"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1.12.</w:t>
            </w:r>
          </w:p>
        </w:tc>
        <w:tc>
          <w:tcPr>
            <w:tcW w:w="3939" w:type="dxa"/>
            <w:tcBorders>
              <w:top w:val="nil"/>
              <w:left w:val="nil"/>
              <w:bottom w:val="single" w:sz="4" w:space="0" w:color="auto"/>
              <w:right w:val="single" w:sz="4" w:space="0" w:color="auto"/>
            </w:tcBorders>
            <w:shd w:val="clear" w:color="000000" w:fill="FCE4D6"/>
            <w:noWrap/>
            <w:vAlign w:val="center"/>
            <w:hideMark/>
          </w:tcPr>
          <w:p w14:paraId="5EDADD0E" w14:textId="77777777" w:rsidR="00BE75D3" w:rsidRPr="00BE75D3" w:rsidRDefault="00BE75D3" w:rsidP="00BE75D3">
            <w:pPr>
              <w:spacing w:before="0" w:after="0" w:line="240" w:lineRule="auto"/>
              <w:jc w:val="left"/>
              <w:rPr>
                <w:rFonts w:eastAsia="Times New Roman" w:cs="Calibri"/>
                <w:b/>
                <w:bCs/>
                <w:sz w:val="16"/>
                <w:szCs w:val="16"/>
                <w:lang w:eastAsia="hr-HR"/>
              </w:rPr>
            </w:pPr>
            <w:r w:rsidRPr="00BE75D3">
              <w:rPr>
                <w:rFonts w:eastAsia="Times New Roman" w:cs="Calibri"/>
                <w:b/>
                <w:bCs/>
                <w:sz w:val="16"/>
                <w:szCs w:val="16"/>
                <w:lang w:eastAsia="hr-HR"/>
              </w:rPr>
              <w:t>Zaštita i unaprjeđenje prirodnog okoliša</w:t>
            </w:r>
          </w:p>
        </w:tc>
        <w:tc>
          <w:tcPr>
            <w:tcW w:w="1418" w:type="dxa"/>
            <w:tcBorders>
              <w:top w:val="nil"/>
              <w:left w:val="nil"/>
              <w:bottom w:val="single" w:sz="4" w:space="0" w:color="auto"/>
              <w:right w:val="single" w:sz="4" w:space="0" w:color="auto"/>
            </w:tcBorders>
            <w:shd w:val="clear" w:color="000000" w:fill="FCE4D6"/>
            <w:vAlign w:val="center"/>
            <w:hideMark/>
          </w:tcPr>
          <w:p w14:paraId="0D5F4705" w14:textId="24949CCC"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119.000,00</w:t>
            </w:r>
          </w:p>
        </w:tc>
        <w:tc>
          <w:tcPr>
            <w:tcW w:w="1418" w:type="dxa"/>
            <w:tcBorders>
              <w:top w:val="nil"/>
              <w:left w:val="nil"/>
              <w:bottom w:val="single" w:sz="4" w:space="0" w:color="auto"/>
              <w:right w:val="single" w:sz="4" w:space="0" w:color="auto"/>
            </w:tcBorders>
            <w:shd w:val="clear" w:color="000000" w:fill="FCE4D6"/>
            <w:vAlign w:val="center"/>
            <w:hideMark/>
          </w:tcPr>
          <w:p w14:paraId="1B3431A2" w14:textId="3EBC6212"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124.000,00</w:t>
            </w:r>
          </w:p>
        </w:tc>
        <w:tc>
          <w:tcPr>
            <w:tcW w:w="1418" w:type="dxa"/>
            <w:tcBorders>
              <w:top w:val="nil"/>
              <w:left w:val="nil"/>
              <w:bottom w:val="single" w:sz="4" w:space="0" w:color="auto"/>
              <w:right w:val="single" w:sz="4" w:space="0" w:color="auto"/>
            </w:tcBorders>
            <w:shd w:val="clear" w:color="000000" w:fill="FCE4D6"/>
            <w:vAlign w:val="center"/>
            <w:hideMark/>
          </w:tcPr>
          <w:p w14:paraId="3C60CAC6" w14:textId="341999E9"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124.000,00</w:t>
            </w:r>
          </w:p>
        </w:tc>
        <w:tc>
          <w:tcPr>
            <w:tcW w:w="1418" w:type="dxa"/>
            <w:tcBorders>
              <w:top w:val="nil"/>
              <w:left w:val="nil"/>
              <w:bottom w:val="single" w:sz="4" w:space="0" w:color="auto"/>
              <w:right w:val="single" w:sz="4" w:space="0" w:color="auto"/>
            </w:tcBorders>
            <w:shd w:val="clear" w:color="000000" w:fill="FCE4D6"/>
            <w:vAlign w:val="center"/>
            <w:hideMark/>
          </w:tcPr>
          <w:p w14:paraId="684FED3D" w14:textId="04E81B05"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124.000,00</w:t>
            </w:r>
          </w:p>
        </w:tc>
        <w:tc>
          <w:tcPr>
            <w:tcW w:w="1701" w:type="dxa"/>
            <w:tcBorders>
              <w:top w:val="nil"/>
              <w:left w:val="nil"/>
              <w:bottom w:val="single" w:sz="4" w:space="0" w:color="auto"/>
              <w:right w:val="single" w:sz="4" w:space="0" w:color="auto"/>
            </w:tcBorders>
            <w:shd w:val="clear" w:color="000000" w:fill="FCE4D6"/>
            <w:vAlign w:val="center"/>
            <w:hideMark/>
          </w:tcPr>
          <w:p w14:paraId="5D4D18CC" w14:textId="492209F4"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491.000,00</w:t>
            </w:r>
          </w:p>
        </w:tc>
        <w:tc>
          <w:tcPr>
            <w:tcW w:w="2905" w:type="dxa"/>
            <w:tcBorders>
              <w:top w:val="nil"/>
              <w:left w:val="nil"/>
              <w:bottom w:val="single" w:sz="4" w:space="0" w:color="auto"/>
              <w:right w:val="single" w:sz="4" w:space="0" w:color="auto"/>
            </w:tcBorders>
            <w:shd w:val="clear" w:color="000000" w:fill="FCE4D6"/>
            <w:vAlign w:val="center"/>
            <w:hideMark/>
          </w:tcPr>
          <w:p w14:paraId="71BD2991" w14:textId="39E4A9A3" w:rsidR="00BE75D3" w:rsidRPr="00BE75D3" w:rsidRDefault="00BE75D3" w:rsidP="00BE75D3">
            <w:pPr>
              <w:spacing w:before="0" w:after="0" w:line="240" w:lineRule="auto"/>
              <w:jc w:val="left"/>
              <w:rPr>
                <w:rFonts w:eastAsia="Times New Roman" w:cs="Calibri"/>
                <w:b/>
                <w:bCs/>
                <w:i/>
                <w:iCs/>
                <w:sz w:val="16"/>
                <w:szCs w:val="16"/>
                <w:lang w:eastAsia="hr-HR"/>
              </w:rPr>
            </w:pPr>
            <w:r w:rsidRPr="00BE75D3">
              <w:rPr>
                <w:rFonts w:eastAsia="Times New Roman" w:cs="Calibri"/>
                <w:b/>
                <w:bCs/>
                <w:i/>
                <w:iCs/>
                <w:sz w:val="16"/>
                <w:szCs w:val="16"/>
                <w:lang w:eastAsia="hr-HR"/>
              </w:rPr>
              <w:t>1008 Zaštita okoliša; 1009 Zaštita, očuvanje i unaprjeđenje zdravlja; 1009 Zaštita, očuvanje i unaprjeđenje zdravlja;</w:t>
            </w:r>
          </w:p>
        </w:tc>
        <w:tc>
          <w:tcPr>
            <w:tcW w:w="236" w:type="dxa"/>
            <w:tcBorders>
              <w:top w:val="nil"/>
              <w:left w:val="nil"/>
              <w:bottom w:val="nil"/>
              <w:right w:val="nil"/>
            </w:tcBorders>
            <w:shd w:val="clear" w:color="auto" w:fill="auto"/>
            <w:noWrap/>
            <w:vAlign w:val="bottom"/>
            <w:hideMark/>
          </w:tcPr>
          <w:p w14:paraId="00F08941" w14:textId="77777777" w:rsidR="00BE75D3" w:rsidRPr="00BE75D3" w:rsidRDefault="00BE75D3" w:rsidP="00BE75D3">
            <w:pPr>
              <w:spacing w:before="0" w:after="0" w:line="240" w:lineRule="auto"/>
              <w:jc w:val="left"/>
              <w:rPr>
                <w:rFonts w:eastAsia="Times New Roman" w:cs="Calibri"/>
                <w:b/>
                <w:bCs/>
                <w:i/>
                <w:iCs/>
                <w:sz w:val="16"/>
                <w:szCs w:val="16"/>
                <w:lang w:eastAsia="hr-HR"/>
              </w:rPr>
            </w:pPr>
          </w:p>
        </w:tc>
        <w:tc>
          <w:tcPr>
            <w:tcW w:w="236" w:type="dxa"/>
            <w:tcBorders>
              <w:top w:val="nil"/>
              <w:left w:val="nil"/>
              <w:bottom w:val="nil"/>
              <w:right w:val="nil"/>
            </w:tcBorders>
            <w:shd w:val="clear" w:color="auto" w:fill="auto"/>
            <w:noWrap/>
            <w:vAlign w:val="bottom"/>
            <w:hideMark/>
          </w:tcPr>
          <w:p w14:paraId="26CE338B"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189AC668"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347AFB27" w14:textId="144C9D72"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1.12.1.</w:t>
            </w:r>
          </w:p>
        </w:tc>
        <w:tc>
          <w:tcPr>
            <w:tcW w:w="3939" w:type="dxa"/>
            <w:tcBorders>
              <w:top w:val="nil"/>
              <w:left w:val="nil"/>
              <w:bottom w:val="single" w:sz="4" w:space="0" w:color="auto"/>
              <w:right w:val="single" w:sz="4" w:space="0" w:color="auto"/>
            </w:tcBorders>
            <w:shd w:val="clear" w:color="auto" w:fill="auto"/>
            <w:noWrap/>
            <w:vAlign w:val="center"/>
            <w:hideMark/>
          </w:tcPr>
          <w:p w14:paraId="6D01D757"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Sanacija odlagališta smeća i divljih odlagališta</w:t>
            </w:r>
          </w:p>
        </w:tc>
        <w:tc>
          <w:tcPr>
            <w:tcW w:w="1418" w:type="dxa"/>
            <w:tcBorders>
              <w:top w:val="nil"/>
              <w:left w:val="nil"/>
              <w:bottom w:val="single" w:sz="4" w:space="0" w:color="auto"/>
              <w:right w:val="single" w:sz="4" w:space="0" w:color="auto"/>
            </w:tcBorders>
            <w:shd w:val="clear" w:color="auto" w:fill="auto"/>
            <w:noWrap/>
            <w:vAlign w:val="center"/>
            <w:hideMark/>
          </w:tcPr>
          <w:p w14:paraId="7AAF0C14" w14:textId="05DD5131"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10.000,00</w:t>
            </w:r>
          </w:p>
        </w:tc>
        <w:tc>
          <w:tcPr>
            <w:tcW w:w="1418" w:type="dxa"/>
            <w:tcBorders>
              <w:top w:val="nil"/>
              <w:left w:val="nil"/>
              <w:bottom w:val="single" w:sz="4" w:space="0" w:color="auto"/>
              <w:right w:val="single" w:sz="4" w:space="0" w:color="auto"/>
            </w:tcBorders>
            <w:shd w:val="clear" w:color="auto" w:fill="auto"/>
            <w:noWrap/>
            <w:vAlign w:val="center"/>
            <w:hideMark/>
          </w:tcPr>
          <w:p w14:paraId="286F55A0" w14:textId="58625B2C"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15.000,00</w:t>
            </w:r>
          </w:p>
        </w:tc>
        <w:tc>
          <w:tcPr>
            <w:tcW w:w="1418" w:type="dxa"/>
            <w:tcBorders>
              <w:top w:val="nil"/>
              <w:left w:val="nil"/>
              <w:bottom w:val="single" w:sz="4" w:space="0" w:color="auto"/>
              <w:right w:val="single" w:sz="4" w:space="0" w:color="auto"/>
            </w:tcBorders>
            <w:shd w:val="clear" w:color="auto" w:fill="auto"/>
            <w:noWrap/>
            <w:vAlign w:val="center"/>
            <w:hideMark/>
          </w:tcPr>
          <w:p w14:paraId="5234A66D" w14:textId="3D92D77E"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15.000,00</w:t>
            </w:r>
          </w:p>
        </w:tc>
        <w:tc>
          <w:tcPr>
            <w:tcW w:w="1418" w:type="dxa"/>
            <w:tcBorders>
              <w:top w:val="nil"/>
              <w:left w:val="nil"/>
              <w:bottom w:val="single" w:sz="4" w:space="0" w:color="auto"/>
              <w:right w:val="single" w:sz="4" w:space="0" w:color="auto"/>
            </w:tcBorders>
            <w:shd w:val="clear" w:color="auto" w:fill="auto"/>
            <w:noWrap/>
            <w:vAlign w:val="center"/>
            <w:hideMark/>
          </w:tcPr>
          <w:p w14:paraId="48E1927E" w14:textId="5789BEA7"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15.000,00</w:t>
            </w:r>
          </w:p>
        </w:tc>
        <w:tc>
          <w:tcPr>
            <w:tcW w:w="1701" w:type="dxa"/>
            <w:tcBorders>
              <w:top w:val="nil"/>
              <w:left w:val="nil"/>
              <w:bottom w:val="single" w:sz="4" w:space="0" w:color="auto"/>
              <w:right w:val="single" w:sz="4" w:space="0" w:color="auto"/>
            </w:tcBorders>
            <w:shd w:val="clear" w:color="auto" w:fill="auto"/>
            <w:noWrap/>
            <w:vAlign w:val="center"/>
            <w:hideMark/>
          </w:tcPr>
          <w:p w14:paraId="10BDBF06" w14:textId="5A63E6CE"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vAlign w:val="center"/>
            <w:hideMark/>
          </w:tcPr>
          <w:p w14:paraId="5A55F516" w14:textId="459A5A62"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2EA837C4"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06702DD4"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55ECF4D0"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04BA3397" w14:textId="4D8A2A82"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1.12.2.</w:t>
            </w:r>
          </w:p>
        </w:tc>
        <w:tc>
          <w:tcPr>
            <w:tcW w:w="3939" w:type="dxa"/>
            <w:tcBorders>
              <w:top w:val="nil"/>
              <w:left w:val="nil"/>
              <w:bottom w:val="single" w:sz="4" w:space="0" w:color="auto"/>
              <w:right w:val="single" w:sz="4" w:space="0" w:color="auto"/>
            </w:tcBorders>
            <w:shd w:val="clear" w:color="auto" w:fill="auto"/>
            <w:noWrap/>
            <w:vAlign w:val="center"/>
            <w:hideMark/>
          </w:tcPr>
          <w:p w14:paraId="7659D6FB"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Očuvanje i unaprjeđenje kvalitete okoliša</w:t>
            </w:r>
          </w:p>
        </w:tc>
        <w:tc>
          <w:tcPr>
            <w:tcW w:w="1418" w:type="dxa"/>
            <w:tcBorders>
              <w:top w:val="nil"/>
              <w:left w:val="nil"/>
              <w:bottom w:val="single" w:sz="4" w:space="0" w:color="auto"/>
              <w:right w:val="single" w:sz="4" w:space="0" w:color="auto"/>
            </w:tcBorders>
            <w:shd w:val="clear" w:color="auto" w:fill="auto"/>
            <w:noWrap/>
            <w:vAlign w:val="center"/>
            <w:hideMark/>
          </w:tcPr>
          <w:p w14:paraId="6F99650D" w14:textId="79652A4E"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59.000,00</w:t>
            </w:r>
          </w:p>
        </w:tc>
        <w:tc>
          <w:tcPr>
            <w:tcW w:w="1418" w:type="dxa"/>
            <w:tcBorders>
              <w:top w:val="nil"/>
              <w:left w:val="nil"/>
              <w:bottom w:val="single" w:sz="4" w:space="0" w:color="auto"/>
              <w:right w:val="single" w:sz="4" w:space="0" w:color="auto"/>
            </w:tcBorders>
            <w:shd w:val="clear" w:color="auto" w:fill="auto"/>
            <w:noWrap/>
            <w:vAlign w:val="center"/>
            <w:hideMark/>
          </w:tcPr>
          <w:p w14:paraId="6AC685F4" w14:textId="70BB2BB5"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59.000,00</w:t>
            </w:r>
          </w:p>
        </w:tc>
        <w:tc>
          <w:tcPr>
            <w:tcW w:w="1418" w:type="dxa"/>
            <w:tcBorders>
              <w:top w:val="nil"/>
              <w:left w:val="nil"/>
              <w:bottom w:val="single" w:sz="4" w:space="0" w:color="auto"/>
              <w:right w:val="single" w:sz="4" w:space="0" w:color="auto"/>
            </w:tcBorders>
            <w:shd w:val="clear" w:color="auto" w:fill="auto"/>
            <w:noWrap/>
            <w:vAlign w:val="center"/>
            <w:hideMark/>
          </w:tcPr>
          <w:p w14:paraId="5D0DC093" w14:textId="308ED74E"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59.000,00</w:t>
            </w:r>
          </w:p>
        </w:tc>
        <w:tc>
          <w:tcPr>
            <w:tcW w:w="1418" w:type="dxa"/>
            <w:tcBorders>
              <w:top w:val="nil"/>
              <w:left w:val="nil"/>
              <w:bottom w:val="single" w:sz="4" w:space="0" w:color="auto"/>
              <w:right w:val="single" w:sz="4" w:space="0" w:color="auto"/>
            </w:tcBorders>
            <w:shd w:val="clear" w:color="auto" w:fill="auto"/>
            <w:noWrap/>
            <w:vAlign w:val="center"/>
            <w:hideMark/>
          </w:tcPr>
          <w:p w14:paraId="73A1A6A2" w14:textId="153622B4"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59.000,00</w:t>
            </w:r>
          </w:p>
        </w:tc>
        <w:tc>
          <w:tcPr>
            <w:tcW w:w="1701" w:type="dxa"/>
            <w:tcBorders>
              <w:top w:val="nil"/>
              <w:left w:val="nil"/>
              <w:bottom w:val="single" w:sz="4" w:space="0" w:color="auto"/>
              <w:right w:val="single" w:sz="4" w:space="0" w:color="auto"/>
            </w:tcBorders>
            <w:shd w:val="clear" w:color="auto" w:fill="auto"/>
            <w:noWrap/>
            <w:vAlign w:val="center"/>
            <w:hideMark/>
          </w:tcPr>
          <w:p w14:paraId="1B828FE3" w14:textId="58DE15B3"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vAlign w:val="center"/>
            <w:hideMark/>
          </w:tcPr>
          <w:p w14:paraId="7AD6B4D4" w14:textId="5AF36AB6"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19E42027"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5FB24AD0"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4FA0A0C2"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7E78B4F0" w14:textId="4751BD88"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1.12.3.</w:t>
            </w:r>
          </w:p>
        </w:tc>
        <w:tc>
          <w:tcPr>
            <w:tcW w:w="3939" w:type="dxa"/>
            <w:tcBorders>
              <w:top w:val="nil"/>
              <w:left w:val="nil"/>
              <w:bottom w:val="single" w:sz="4" w:space="0" w:color="auto"/>
              <w:right w:val="single" w:sz="4" w:space="0" w:color="auto"/>
            </w:tcBorders>
            <w:shd w:val="clear" w:color="auto" w:fill="auto"/>
            <w:noWrap/>
            <w:vAlign w:val="center"/>
            <w:hideMark/>
          </w:tcPr>
          <w:p w14:paraId="77C2522C"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Podizanje svijesti o važnosti očuvanja okoliša i zaštite prirode</w:t>
            </w:r>
          </w:p>
        </w:tc>
        <w:tc>
          <w:tcPr>
            <w:tcW w:w="1418" w:type="dxa"/>
            <w:tcBorders>
              <w:top w:val="nil"/>
              <w:left w:val="nil"/>
              <w:bottom w:val="single" w:sz="4" w:space="0" w:color="auto"/>
              <w:right w:val="single" w:sz="4" w:space="0" w:color="auto"/>
            </w:tcBorders>
            <w:shd w:val="clear" w:color="auto" w:fill="auto"/>
            <w:noWrap/>
            <w:vAlign w:val="center"/>
            <w:hideMark/>
          </w:tcPr>
          <w:p w14:paraId="74D74CE7" w14:textId="3D81CF00"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50.000,00</w:t>
            </w:r>
          </w:p>
        </w:tc>
        <w:tc>
          <w:tcPr>
            <w:tcW w:w="1418" w:type="dxa"/>
            <w:tcBorders>
              <w:top w:val="nil"/>
              <w:left w:val="nil"/>
              <w:bottom w:val="single" w:sz="4" w:space="0" w:color="auto"/>
              <w:right w:val="single" w:sz="4" w:space="0" w:color="auto"/>
            </w:tcBorders>
            <w:shd w:val="clear" w:color="auto" w:fill="auto"/>
            <w:noWrap/>
            <w:vAlign w:val="center"/>
            <w:hideMark/>
          </w:tcPr>
          <w:p w14:paraId="02AE41EB" w14:textId="6A78B281"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50.000,00</w:t>
            </w:r>
          </w:p>
        </w:tc>
        <w:tc>
          <w:tcPr>
            <w:tcW w:w="1418" w:type="dxa"/>
            <w:tcBorders>
              <w:top w:val="nil"/>
              <w:left w:val="nil"/>
              <w:bottom w:val="single" w:sz="4" w:space="0" w:color="auto"/>
              <w:right w:val="single" w:sz="4" w:space="0" w:color="auto"/>
            </w:tcBorders>
            <w:shd w:val="clear" w:color="auto" w:fill="auto"/>
            <w:noWrap/>
            <w:vAlign w:val="center"/>
            <w:hideMark/>
          </w:tcPr>
          <w:p w14:paraId="72237B8E" w14:textId="44802203"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50.000,00</w:t>
            </w:r>
          </w:p>
        </w:tc>
        <w:tc>
          <w:tcPr>
            <w:tcW w:w="1418" w:type="dxa"/>
            <w:tcBorders>
              <w:top w:val="nil"/>
              <w:left w:val="nil"/>
              <w:bottom w:val="single" w:sz="4" w:space="0" w:color="auto"/>
              <w:right w:val="single" w:sz="4" w:space="0" w:color="auto"/>
            </w:tcBorders>
            <w:shd w:val="clear" w:color="auto" w:fill="auto"/>
            <w:noWrap/>
            <w:vAlign w:val="center"/>
            <w:hideMark/>
          </w:tcPr>
          <w:p w14:paraId="5647F6B7" w14:textId="27BFAD1C" w:rsidR="00BE75D3" w:rsidRPr="00BE75D3" w:rsidRDefault="00BE75D3" w:rsidP="00BE75D3">
            <w:pPr>
              <w:spacing w:before="0" w:after="0" w:line="240" w:lineRule="auto"/>
              <w:jc w:val="center"/>
              <w:rPr>
                <w:rFonts w:eastAsia="Times New Roman" w:cs="Calibri"/>
                <w:sz w:val="16"/>
                <w:szCs w:val="16"/>
                <w:lang w:eastAsia="hr-HR"/>
              </w:rPr>
            </w:pPr>
            <w:r w:rsidRPr="00BE75D3">
              <w:rPr>
                <w:rFonts w:eastAsia="Times New Roman" w:cs="Calibri"/>
                <w:sz w:val="16"/>
                <w:szCs w:val="16"/>
                <w:lang w:eastAsia="hr-HR"/>
              </w:rPr>
              <w:t>50.000,00</w:t>
            </w:r>
          </w:p>
        </w:tc>
        <w:tc>
          <w:tcPr>
            <w:tcW w:w="1701" w:type="dxa"/>
            <w:tcBorders>
              <w:top w:val="nil"/>
              <w:left w:val="nil"/>
              <w:bottom w:val="single" w:sz="4" w:space="0" w:color="auto"/>
              <w:right w:val="single" w:sz="4" w:space="0" w:color="auto"/>
            </w:tcBorders>
            <w:shd w:val="clear" w:color="auto" w:fill="auto"/>
            <w:noWrap/>
            <w:vAlign w:val="center"/>
            <w:hideMark/>
          </w:tcPr>
          <w:p w14:paraId="21D0AC44" w14:textId="7F60D041"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vAlign w:val="center"/>
            <w:hideMark/>
          </w:tcPr>
          <w:p w14:paraId="5D6D61C0" w14:textId="4022509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484BF3AB"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24CFB6B2"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0EAC9281" w14:textId="77777777" w:rsidTr="00BE75D3">
        <w:trPr>
          <w:trHeight w:val="720"/>
        </w:trPr>
        <w:tc>
          <w:tcPr>
            <w:tcW w:w="1087" w:type="dxa"/>
            <w:tcBorders>
              <w:top w:val="nil"/>
              <w:left w:val="single" w:sz="4" w:space="0" w:color="auto"/>
              <w:bottom w:val="single" w:sz="4" w:space="0" w:color="auto"/>
              <w:right w:val="single" w:sz="4" w:space="0" w:color="auto"/>
            </w:tcBorders>
            <w:shd w:val="clear" w:color="000000" w:fill="FCE4D6"/>
            <w:noWrap/>
            <w:vAlign w:val="center"/>
            <w:hideMark/>
          </w:tcPr>
          <w:p w14:paraId="60440100"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1.13.</w:t>
            </w:r>
          </w:p>
        </w:tc>
        <w:tc>
          <w:tcPr>
            <w:tcW w:w="3939" w:type="dxa"/>
            <w:tcBorders>
              <w:top w:val="nil"/>
              <w:left w:val="nil"/>
              <w:bottom w:val="single" w:sz="4" w:space="0" w:color="auto"/>
              <w:right w:val="single" w:sz="4" w:space="0" w:color="auto"/>
            </w:tcBorders>
            <w:shd w:val="clear" w:color="000000" w:fill="FCE4D6"/>
            <w:noWrap/>
            <w:vAlign w:val="center"/>
            <w:hideMark/>
          </w:tcPr>
          <w:p w14:paraId="2BE744A1" w14:textId="77777777" w:rsidR="00BE75D3" w:rsidRPr="00BE75D3" w:rsidRDefault="00BE75D3" w:rsidP="00BE75D3">
            <w:pPr>
              <w:spacing w:before="0" w:after="0" w:line="240" w:lineRule="auto"/>
              <w:jc w:val="left"/>
              <w:rPr>
                <w:rFonts w:eastAsia="Times New Roman" w:cs="Calibri"/>
                <w:b/>
                <w:bCs/>
                <w:sz w:val="16"/>
                <w:szCs w:val="16"/>
                <w:lang w:eastAsia="hr-HR"/>
              </w:rPr>
            </w:pPr>
            <w:r w:rsidRPr="00BE75D3">
              <w:rPr>
                <w:rFonts w:eastAsia="Times New Roman" w:cs="Calibri"/>
                <w:b/>
                <w:bCs/>
                <w:sz w:val="16"/>
                <w:szCs w:val="16"/>
                <w:lang w:eastAsia="hr-HR"/>
              </w:rPr>
              <w:t>Unaprjeđenje sustava vodoopskrbe i odvodnje</w:t>
            </w:r>
          </w:p>
        </w:tc>
        <w:tc>
          <w:tcPr>
            <w:tcW w:w="1418" w:type="dxa"/>
            <w:tcBorders>
              <w:top w:val="nil"/>
              <w:left w:val="nil"/>
              <w:bottom w:val="single" w:sz="4" w:space="0" w:color="auto"/>
              <w:right w:val="single" w:sz="4" w:space="0" w:color="auto"/>
            </w:tcBorders>
            <w:shd w:val="clear" w:color="000000" w:fill="FCE4D6"/>
            <w:vAlign w:val="center"/>
            <w:hideMark/>
          </w:tcPr>
          <w:p w14:paraId="62408FFB" w14:textId="185340EE"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91.000,00</w:t>
            </w:r>
          </w:p>
        </w:tc>
        <w:tc>
          <w:tcPr>
            <w:tcW w:w="1418" w:type="dxa"/>
            <w:tcBorders>
              <w:top w:val="nil"/>
              <w:left w:val="nil"/>
              <w:bottom w:val="single" w:sz="4" w:space="0" w:color="auto"/>
              <w:right w:val="single" w:sz="4" w:space="0" w:color="auto"/>
            </w:tcBorders>
            <w:shd w:val="clear" w:color="000000" w:fill="FCE4D6"/>
            <w:vAlign w:val="center"/>
            <w:hideMark/>
          </w:tcPr>
          <w:p w14:paraId="61E07290" w14:textId="7989CDB8"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88.000,00</w:t>
            </w:r>
          </w:p>
        </w:tc>
        <w:tc>
          <w:tcPr>
            <w:tcW w:w="1418" w:type="dxa"/>
            <w:tcBorders>
              <w:top w:val="nil"/>
              <w:left w:val="nil"/>
              <w:bottom w:val="single" w:sz="4" w:space="0" w:color="auto"/>
              <w:right w:val="single" w:sz="4" w:space="0" w:color="auto"/>
            </w:tcBorders>
            <w:shd w:val="clear" w:color="000000" w:fill="FCE4D6"/>
            <w:vAlign w:val="center"/>
            <w:hideMark/>
          </w:tcPr>
          <w:p w14:paraId="7A97EB1B" w14:textId="1893D7DB"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88.000,00</w:t>
            </w:r>
          </w:p>
        </w:tc>
        <w:tc>
          <w:tcPr>
            <w:tcW w:w="1418" w:type="dxa"/>
            <w:tcBorders>
              <w:top w:val="nil"/>
              <w:left w:val="nil"/>
              <w:bottom w:val="single" w:sz="4" w:space="0" w:color="auto"/>
              <w:right w:val="single" w:sz="4" w:space="0" w:color="auto"/>
            </w:tcBorders>
            <w:shd w:val="clear" w:color="000000" w:fill="FCE4D6"/>
            <w:vAlign w:val="center"/>
            <w:hideMark/>
          </w:tcPr>
          <w:p w14:paraId="3123611F" w14:textId="166F3317"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88.000,00</w:t>
            </w:r>
          </w:p>
        </w:tc>
        <w:tc>
          <w:tcPr>
            <w:tcW w:w="1701" w:type="dxa"/>
            <w:tcBorders>
              <w:top w:val="nil"/>
              <w:left w:val="nil"/>
              <w:bottom w:val="single" w:sz="4" w:space="0" w:color="auto"/>
              <w:right w:val="single" w:sz="4" w:space="0" w:color="auto"/>
            </w:tcBorders>
            <w:shd w:val="clear" w:color="000000" w:fill="FCE4D6"/>
            <w:vAlign w:val="center"/>
            <w:hideMark/>
          </w:tcPr>
          <w:p w14:paraId="3551B4E9" w14:textId="1CD986E0"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355.000,00</w:t>
            </w:r>
          </w:p>
        </w:tc>
        <w:tc>
          <w:tcPr>
            <w:tcW w:w="2905" w:type="dxa"/>
            <w:tcBorders>
              <w:top w:val="nil"/>
              <w:left w:val="nil"/>
              <w:bottom w:val="single" w:sz="4" w:space="0" w:color="auto"/>
              <w:right w:val="single" w:sz="4" w:space="0" w:color="auto"/>
            </w:tcBorders>
            <w:shd w:val="clear" w:color="000000" w:fill="FCE4D6"/>
            <w:vAlign w:val="center"/>
            <w:hideMark/>
          </w:tcPr>
          <w:p w14:paraId="1A960F89" w14:textId="77777777" w:rsidR="00BE75D3" w:rsidRPr="00BE75D3" w:rsidRDefault="00BE75D3" w:rsidP="00BE75D3">
            <w:pPr>
              <w:spacing w:before="0" w:after="0" w:line="240" w:lineRule="auto"/>
              <w:jc w:val="left"/>
              <w:rPr>
                <w:rFonts w:eastAsia="Times New Roman" w:cs="Calibri"/>
                <w:b/>
                <w:bCs/>
                <w:i/>
                <w:iCs/>
                <w:sz w:val="16"/>
                <w:szCs w:val="16"/>
                <w:lang w:eastAsia="hr-HR"/>
              </w:rPr>
            </w:pPr>
            <w:r w:rsidRPr="00BE75D3">
              <w:rPr>
                <w:rFonts w:eastAsia="Times New Roman" w:cs="Calibri"/>
                <w:b/>
                <w:bCs/>
                <w:i/>
                <w:iCs/>
                <w:sz w:val="16"/>
                <w:szCs w:val="16"/>
                <w:lang w:eastAsia="hr-HR"/>
              </w:rPr>
              <w:t>1001 Razvoj zajednice; 1002 Zaštita, očuvanje i unaprjeđenje zdravlja; 1006 Komunalna infrastruktura - održavanje i upravljanje imovinom (objekti)</w:t>
            </w:r>
          </w:p>
        </w:tc>
        <w:tc>
          <w:tcPr>
            <w:tcW w:w="236" w:type="dxa"/>
            <w:tcBorders>
              <w:top w:val="nil"/>
              <w:left w:val="nil"/>
              <w:bottom w:val="nil"/>
              <w:right w:val="nil"/>
            </w:tcBorders>
            <w:shd w:val="clear" w:color="auto" w:fill="auto"/>
            <w:noWrap/>
            <w:vAlign w:val="bottom"/>
            <w:hideMark/>
          </w:tcPr>
          <w:p w14:paraId="09DEB9CA" w14:textId="77777777" w:rsidR="00BE75D3" w:rsidRPr="00BE75D3" w:rsidRDefault="00BE75D3" w:rsidP="00BE75D3">
            <w:pPr>
              <w:spacing w:before="0" w:after="0" w:line="240" w:lineRule="auto"/>
              <w:jc w:val="left"/>
              <w:rPr>
                <w:rFonts w:eastAsia="Times New Roman" w:cs="Calibri"/>
                <w:b/>
                <w:bCs/>
                <w:i/>
                <w:iCs/>
                <w:sz w:val="16"/>
                <w:szCs w:val="16"/>
                <w:lang w:eastAsia="hr-HR"/>
              </w:rPr>
            </w:pPr>
          </w:p>
        </w:tc>
        <w:tc>
          <w:tcPr>
            <w:tcW w:w="236" w:type="dxa"/>
            <w:tcBorders>
              <w:top w:val="nil"/>
              <w:left w:val="nil"/>
              <w:bottom w:val="nil"/>
              <w:right w:val="nil"/>
            </w:tcBorders>
            <w:shd w:val="clear" w:color="auto" w:fill="auto"/>
            <w:noWrap/>
            <w:vAlign w:val="bottom"/>
            <w:hideMark/>
          </w:tcPr>
          <w:p w14:paraId="408A24A5"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65EF9F0B"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0D7D1A0F" w14:textId="77777777"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1.13.1.</w:t>
            </w:r>
          </w:p>
        </w:tc>
        <w:tc>
          <w:tcPr>
            <w:tcW w:w="3939" w:type="dxa"/>
            <w:tcBorders>
              <w:top w:val="nil"/>
              <w:left w:val="nil"/>
              <w:bottom w:val="single" w:sz="4" w:space="0" w:color="auto"/>
              <w:right w:val="single" w:sz="4" w:space="0" w:color="auto"/>
            </w:tcBorders>
            <w:shd w:val="clear" w:color="auto" w:fill="auto"/>
            <w:noWrap/>
            <w:vAlign w:val="center"/>
            <w:hideMark/>
          </w:tcPr>
          <w:p w14:paraId="135D77F6"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Aktivnosti unaprjeđenja sustava vodoopskrbe i osiguravanja zdravstvene ispravnosti voda</w:t>
            </w:r>
          </w:p>
        </w:tc>
        <w:tc>
          <w:tcPr>
            <w:tcW w:w="1418" w:type="dxa"/>
            <w:tcBorders>
              <w:top w:val="nil"/>
              <w:left w:val="nil"/>
              <w:bottom w:val="single" w:sz="4" w:space="0" w:color="auto"/>
              <w:right w:val="single" w:sz="4" w:space="0" w:color="auto"/>
            </w:tcBorders>
            <w:shd w:val="clear" w:color="auto" w:fill="auto"/>
            <w:noWrap/>
            <w:vAlign w:val="center"/>
            <w:hideMark/>
          </w:tcPr>
          <w:p w14:paraId="03CFC8ED" w14:textId="13929270"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91.000,00</w:t>
            </w:r>
          </w:p>
        </w:tc>
        <w:tc>
          <w:tcPr>
            <w:tcW w:w="1418" w:type="dxa"/>
            <w:tcBorders>
              <w:top w:val="nil"/>
              <w:left w:val="nil"/>
              <w:bottom w:val="single" w:sz="4" w:space="0" w:color="auto"/>
              <w:right w:val="single" w:sz="4" w:space="0" w:color="auto"/>
            </w:tcBorders>
            <w:shd w:val="clear" w:color="auto" w:fill="auto"/>
            <w:noWrap/>
            <w:vAlign w:val="center"/>
            <w:hideMark/>
          </w:tcPr>
          <w:p w14:paraId="555BD42F" w14:textId="5726C9E5"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88.000,00</w:t>
            </w:r>
          </w:p>
        </w:tc>
        <w:tc>
          <w:tcPr>
            <w:tcW w:w="1418" w:type="dxa"/>
            <w:tcBorders>
              <w:top w:val="nil"/>
              <w:left w:val="nil"/>
              <w:bottom w:val="single" w:sz="4" w:space="0" w:color="auto"/>
              <w:right w:val="single" w:sz="4" w:space="0" w:color="auto"/>
            </w:tcBorders>
            <w:shd w:val="clear" w:color="auto" w:fill="auto"/>
            <w:noWrap/>
            <w:vAlign w:val="center"/>
            <w:hideMark/>
          </w:tcPr>
          <w:p w14:paraId="3EE7EFBB" w14:textId="032EEBCA"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88.000,00</w:t>
            </w:r>
          </w:p>
        </w:tc>
        <w:tc>
          <w:tcPr>
            <w:tcW w:w="1418" w:type="dxa"/>
            <w:tcBorders>
              <w:top w:val="nil"/>
              <w:left w:val="nil"/>
              <w:bottom w:val="single" w:sz="4" w:space="0" w:color="auto"/>
              <w:right w:val="single" w:sz="4" w:space="0" w:color="auto"/>
            </w:tcBorders>
            <w:shd w:val="clear" w:color="auto" w:fill="auto"/>
            <w:noWrap/>
            <w:vAlign w:val="center"/>
            <w:hideMark/>
          </w:tcPr>
          <w:p w14:paraId="62E4BEE9" w14:textId="511DB98C"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88.000,00</w:t>
            </w:r>
          </w:p>
        </w:tc>
        <w:tc>
          <w:tcPr>
            <w:tcW w:w="1701" w:type="dxa"/>
            <w:tcBorders>
              <w:top w:val="nil"/>
              <w:left w:val="nil"/>
              <w:bottom w:val="single" w:sz="4" w:space="0" w:color="auto"/>
              <w:right w:val="single" w:sz="4" w:space="0" w:color="auto"/>
            </w:tcBorders>
            <w:shd w:val="clear" w:color="auto" w:fill="auto"/>
            <w:noWrap/>
            <w:vAlign w:val="center"/>
            <w:hideMark/>
          </w:tcPr>
          <w:p w14:paraId="7C7CD2A6" w14:textId="7C640952"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vAlign w:val="center"/>
            <w:hideMark/>
          </w:tcPr>
          <w:p w14:paraId="5BAA1A9F" w14:textId="24C68A59"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27CC2A64"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5E8315FE"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501E43EF" w14:textId="77777777" w:rsidTr="00BE75D3">
        <w:trPr>
          <w:trHeight w:val="360"/>
        </w:trPr>
        <w:tc>
          <w:tcPr>
            <w:tcW w:w="1087" w:type="dxa"/>
            <w:tcBorders>
              <w:top w:val="nil"/>
              <w:left w:val="single" w:sz="4" w:space="0" w:color="auto"/>
              <w:bottom w:val="single" w:sz="4" w:space="0" w:color="auto"/>
              <w:right w:val="single" w:sz="4" w:space="0" w:color="auto"/>
            </w:tcBorders>
            <w:shd w:val="clear" w:color="000000" w:fill="FCE4D6"/>
            <w:noWrap/>
            <w:vAlign w:val="center"/>
            <w:hideMark/>
          </w:tcPr>
          <w:p w14:paraId="34B546CF"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1.14.</w:t>
            </w:r>
          </w:p>
        </w:tc>
        <w:tc>
          <w:tcPr>
            <w:tcW w:w="3939" w:type="dxa"/>
            <w:tcBorders>
              <w:top w:val="nil"/>
              <w:left w:val="nil"/>
              <w:bottom w:val="single" w:sz="4" w:space="0" w:color="auto"/>
              <w:right w:val="single" w:sz="4" w:space="0" w:color="auto"/>
            </w:tcBorders>
            <w:shd w:val="clear" w:color="000000" w:fill="FCE4D6"/>
            <w:noWrap/>
            <w:vAlign w:val="center"/>
            <w:hideMark/>
          </w:tcPr>
          <w:p w14:paraId="296A3690" w14:textId="77777777" w:rsidR="00BE75D3" w:rsidRPr="00BE75D3" w:rsidRDefault="00BE75D3" w:rsidP="00BE75D3">
            <w:pPr>
              <w:spacing w:before="0" w:after="0" w:line="240" w:lineRule="auto"/>
              <w:jc w:val="left"/>
              <w:rPr>
                <w:rFonts w:eastAsia="Times New Roman" w:cs="Calibri"/>
                <w:b/>
                <w:bCs/>
                <w:sz w:val="16"/>
                <w:szCs w:val="16"/>
                <w:lang w:eastAsia="hr-HR"/>
              </w:rPr>
            </w:pPr>
            <w:r w:rsidRPr="00BE75D3">
              <w:rPr>
                <w:rFonts w:eastAsia="Times New Roman" w:cs="Calibri"/>
                <w:b/>
                <w:bCs/>
                <w:sz w:val="16"/>
                <w:szCs w:val="16"/>
                <w:lang w:eastAsia="hr-HR"/>
              </w:rPr>
              <w:t>Unaprjeđenje sustava prostornog planiranja</w:t>
            </w:r>
          </w:p>
        </w:tc>
        <w:tc>
          <w:tcPr>
            <w:tcW w:w="1418" w:type="dxa"/>
            <w:tcBorders>
              <w:top w:val="nil"/>
              <w:left w:val="nil"/>
              <w:bottom w:val="single" w:sz="4" w:space="0" w:color="auto"/>
              <w:right w:val="single" w:sz="4" w:space="0" w:color="auto"/>
            </w:tcBorders>
            <w:shd w:val="clear" w:color="000000" w:fill="FCE4D6"/>
            <w:vAlign w:val="center"/>
            <w:hideMark/>
          </w:tcPr>
          <w:p w14:paraId="6ABBF11A" w14:textId="3DC392F4"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500.000,00</w:t>
            </w:r>
          </w:p>
        </w:tc>
        <w:tc>
          <w:tcPr>
            <w:tcW w:w="1418" w:type="dxa"/>
            <w:tcBorders>
              <w:top w:val="nil"/>
              <w:left w:val="nil"/>
              <w:bottom w:val="single" w:sz="4" w:space="0" w:color="auto"/>
              <w:right w:val="single" w:sz="4" w:space="0" w:color="auto"/>
            </w:tcBorders>
            <w:shd w:val="clear" w:color="000000" w:fill="FCE4D6"/>
            <w:vAlign w:val="center"/>
            <w:hideMark/>
          </w:tcPr>
          <w:p w14:paraId="471D5487" w14:textId="210F6564"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400.000,00</w:t>
            </w:r>
          </w:p>
        </w:tc>
        <w:tc>
          <w:tcPr>
            <w:tcW w:w="1418" w:type="dxa"/>
            <w:tcBorders>
              <w:top w:val="nil"/>
              <w:left w:val="nil"/>
              <w:bottom w:val="single" w:sz="4" w:space="0" w:color="auto"/>
              <w:right w:val="single" w:sz="4" w:space="0" w:color="auto"/>
            </w:tcBorders>
            <w:shd w:val="clear" w:color="000000" w:fill="FCE4D6"/>
            <w:vAlign w:val="center"/>
            <w:hideMark/>
          </w:tcPr>
          <w:p w14:paraId="4B408FF7" w14:textId="42BB1861"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400.000,00</w:t>
            </w:r>
          </w:p>
        </w:tc>
        <w:tc>
          <w:tcPr>
            <w:tcW w:w="1418" w:type="dxa"/>
            <w:tcBorders>
              <w:top w:val="nil"/>
              <w:left w:val="nil"/>
              <w:bottom w:val="single" w:sz="4" w:space="0" w:color="auto"/>
              <w:right w:val="single" w:sz="4" w:space="0" w:color="auto"/>
            </w:tcBorders>
            <w:shd w:val="clear" w:color="000000" w:fill="FCE4D6"/>
            <w:vAlign w:val="center"/>
            <w:hideMark/>
          </w:tcPr>
          <w:p w14:paraId="06DFD72B" w14:textId="746F079F"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400.000,00</w:t>
            </w:r>
          </w:p>
        </w:tc>
        <w:tc>
          <w:tcPr>
            <w:tcW w:w="1701" w:type="dxa"/>
            <w:tcBorders>
              <w:top w:val="nil"/>
              <w:left w:val="nil"/>
              <w:bottom w:val="single" w:sz="4" w:space="0" w:color="auto"/>
              <w:right w:val="single" w:sz="4" w:space="0" w:color="auto"/>
            </w:tcBorders>
            <w:shd w:val="clear" w:color="000000" w:fill="FCE4D6"/>
            <w:vAlign w:val="center"/>
            <w:hideMark/>
          </w:tcPr>
          <w:p w14:paraId="544E3754" w14:textId="0A0B4930"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1.700.000,00</w:t>
            </w:r>
          </w:p>
        </w:tc>
        <w:tc>
          <w:tcPr>
            <w:tcW w:w="2905" w:type="dxa"/>
            <w:tcBorders>
              <w:top w:val="nil"/>
              <w:left w:val="nil"/>
              <w:bottom w:val="single" w:sz="4" w:space="0" w:color="auto"/>
              <w:right w:val="single" w:sz="4" w:space="0" w:color="auto"/>
            </w:tcBorders>
            <w:shd w:val="clear" w:color="000000" w:fill="FCE4D6"/>
            <w:vAlign w:val="center"/>
            <w:hideMark/>
          </w:tcPr>
          <w:p w14:paraId="57AD7FE2" w14:textId="77777777" w:rsidR="00BE75D3" w:rsidRPr="00BE75D3" w:rsidRDefault="00BE75D3" w:rsidP="00BE75D3">
            <w:pPr>
              <w:spacing w:before="0" w:after="0" w:line="240" w:lineRule="auto"/>
              <w:jc w:val="left"/>
              <w:rPr>
                <w:rFonts w:eastAsia="Times New Roman" w:cs="Calibri"/>
                <w:b/>
                <w:bCs/>
                <w:i/>
                <w:iCs/>
                <w:sz w:val="16"/>
                <w:szCs w:val="16"/>
                <w:lang w:eastAsia="hr-HR"/>
              </w:rPr>
            </w:pPr>
            <w:r w:rsidRPr="00BE75D3">
              <w:rPr>
                <w:rFonts w:eastAsia="Times New Roman" w:cs="Calibri"/>
                <w:b/>
                <w:bCs/>
                <w:i/>
                <w:iCs/>
                <w:sz w:val="16"/>
                <w:szCs w:val="16"/>
                <w:lang w:eastAsia="hr-HR"/>
              </w:rPr>
              <w:t>1005 Održavanje komunalne infrastrukture</w:t>
            </w:r>
          </w:p>
        </w:tc>
        <w:tc>
          <w:tcPr>
            <w:tcW w:w="236" w:type="dxa"/>
            <w:tcBorders>
              <w:top w:val="nil"/>
              <w:left w:val="nil"/>
              <w:bottom w:val="nil"/>
              <w:right w:val="nil"/>
            </w:tcBorders>
            <w:shd w:val="clear" w:color="auto" w:fill="auto"/>
            <w:noWrap/>
            <w:vAlign w:val="bottom"/>
            <w:hideMark/>
          </w:tcPr>
          <w:p w14:paraId="360FF04C" w14:textId="77777777" w:rsidR="00BE75D3" w:rsidRPr="00BE75D3" w:rsidRDefault="00BE75D3" w:rsidP="00BE75D3">
            <w:pPr>
              <w:spacing w:before="0" w:after="0" w:line="240" w:lineRule="auto"/>
              <w:jc w:val="left"/>
              <w:rPr>
                <w:rFonts w:eastAsia="Times New Roman" w:cs="Calibri"/>
                <w:b/>
                <w:bCs/>
                <w:i/>
                <w:iCs/>
                <w:sz w:val="16"/>
                <w:szCs w:val="16"/>
                <w:lang w:eastAsia="hr-HR"/>
              </w:rPr>
            </w:pPr>
          </w:p>
        </w:tc>
        <w:tc>
          <w:tcPr>
            <w:tcW w:w="236" w:type="dxa"/>
            <w:tcBorders>
              <w:top w:val="nil"/>
              <w:left w:val="nil"/>
              <w:bottom w:val="nil"/>
              <w:right w:val="nil"/>
            </w:tcBorders>
            <w:shd w:val="clear" w:color="auto" w:fill="auto"/>
            <w:noWrap/>
            <w:vAlign w:val="bottom"/>
            <w:hideMark/>
          </w:tcPr>
          <w:p w14:paraId="1C825C5E"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0C188C13"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34211419" w14:textId="6E037F44"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1.14.1.</w:t>
            </w:r>
          </w:p>
        </w:tc>
        <w:tc>
          <w:tcPr>
            <w:tcW w:w="3939" w:type="dxa"/>
            <w:tcBorders>
              <w:top w:val="nil"/>
              <w:left w:val="nil"/>
              <w:bottom w:val="single" w:sz="4" w:space="0" w:color="auto"/>
              <w:right w:val="single" w:sz="4" w:space="0" w:color="auto"/>
            </w:tcBorders>
            <w:shd w:val="clear" w:color="auto" w:fill="auto"/>
            <w:noWrap/>
            <w:vAlign w:val="center"/>
            <w:hideMark/>
          </w:tcPr>
          <w:p w14:paraId="740CC89D"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Izrada projekata i geodetskih snimaka</w:t>
            </w:r>
          </w:p>
        </w:tc>
        <w:tc>
          <w:tcPr>
            <w:tcW w:w="1418" w:type="dxa"/>
            <w:tcBorders>
              <w:top w:val="nil"/>
              <w:left w:val="nil"/>
              <w:bottom w:val="single" w:sz="4" w:space="0" w:color="auto"/>
              <w:right w:val="single" w:sz="4" w:space="0" w:color="auto"/>
            </w:tcBorders>
            <w:shd w:val="clear" w:color="auto" w:fill="auto"/>
            <w:noWrap/>
            <w:vAlign w:val="center"/>
            <w:hideMark/>
          </w:tcPr>
          <w:p w14:paraId="29791E75" w14:textId="17AE5A84"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500.000,00</w:t>
            </w:r>
          </w:p>
        </w:tc>
        <w:tc>
          <w:tcPr>
            <w:tcW w:w="1418" w:type="dxa"/>
            <w:tcBorders>
              <w:top w:val="nil"/>
              <w:left w:val="nil"/>
              <w:bottom w:val="single" w:sz="4" w:space="0" w:color="auto"/>
              <w:right w:val="single" w:sz="4" w:space="0" w:color="auto"/>
            </w:tcBorders>
            <w:shd w:val="clear" w:color="auto" w:fill="auto"/>
            <w:noWrap/>
            <w:vAlign w:val="center"/>
            <w:hideMark/>
          </w:tcPr>
          <w:p w14:paraId="269225E1" w14:textId="42511ACB"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400.000,00</w:t>
            </w:r>
          </w:p>
        </w:tc>
        <w:tc>
          <w:tcPr>
            <w:tcW w:w="1418" w:type="dxa"/>
            <w:tcBorders>
              <w:top w:val="nil"/>
              <w:left w:val="nil"/>
              <w:bottom w:val="single" w:sz="4" w:space="0" w:color="auto"/>
              <w:right w:val="single" w:sz="4" w:space="0" w:color="auto"/>
            </w:tcBorders>
            <w:shd w:val="clear" w:color="auto" w:fill="auto"/>
            <w:noWrap/>
            <w:vAlign w:val="center"/>
            <w:hideMark/>
          </w:tcPr>
          <w:p w14:paraId="4FC3E521" w14:textId="3B83437D"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400.000,00</w:t>
            </w:r>
          </w:p>
        </w:tc>
        <w:tc>
          <w:tcPr>
            <w:tcW w:w="1418" w:type="dxa"/>
            <w:tcBorders>
              <w:top w:val="nil"/>
              <w:left w:val="nil"/>
              <w:bottom w:val="single" w:sz="4" w:space="0" w:color="auto"/>
              <w:right w:val="single" w:sz="4" w:space="0" w:color="auto"/>
            </w:tcBorders>
            <w:shd w:val="clear" w:color="auto" w:fill="auto"/>
            <w:noWrap/>
            <w:vAlign w:val="center"/>
            <w:hideMark/>
          </w:tcPr>
          <w:p w14:paraId="293A0C44" w14:textId="42686520"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400.000,00</w:t>
            </w:r>
          </w:p>
        </w:tc>
        <w:tc>
          <w:tcPr>
            <w:tcW w:w="1701" w:type="dxa"/>
            <w:tcBorders>
              <w:top w:val="nil"/>
              <w:left w:val="nil"/>
              <w:bottom w:val="single" w:sz="4" w:space="0" w:color="auto"/>
              <w:right w:val="single" w:sz="4" w:space="0" w:color="auto"/>
            </w:tcBorders>
            <w:shd w:val="clear" w:color="auto" w:fill="auto"/>
            <w:noWrap/>
            <w:vAlign w:val="center"/>
            <w:hideMark/>
          </w:tcPr>
          <w:p w14:paraId="32F5480C" w14:textId="39FC4C59"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vAlign w:val="center"/>
            <w:hideMark/>
          </w:tcPr>
          <w:p w14:paraId="06D9C8CF" w14:textId="1F09D65D"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6BF95582"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575251CA"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32565438" w14:textId="77777777" w:rsidTr="00BE75D3">
        <w:trPr>
          <w:trHeight w:val="360"/>
        </w:trPr>
        <w:tc>
          <w:tcPr>
            <w:tcW w:w="1087" w:type="dxa"/>
            <w:tcBorders>
              <w:top w:val="nil"/>
              <w:left w:val="single" w:sz="4" w:space="0" w:color="auto"/>
              <w:bottom w:val="single" w:sz="4" w:space="0" w:color="auto"/>
              <w:right w:val="single" w:sz="4" w:space="0" w:color="auto"/>
            </w:tcBorders>
            <w:shd w:val="clear" w:color="000000" w:fill="FCE4D6"/>
            <w:noWrap/>
            <w:vAlign w:val="center"/>
            <w:hideMark/>
          </w:tcPr>
          <w:p w14:paraId="3B34306A"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1.15.</w:t>
            </w:r>
          </w:p>
        </w:tc>
        <w:tc>
          <w:tcPr>
            <w:tcW w:w="3939" w:type="dxa"/>
            <w:tcBorders>
              <w:top w:val="nil"/>
              <w:left w:val="nil"/>
              <w:bottom w:val="single" w:sz="4" w:space="0" w:color="auto"/>
              <w:right w:val="single" w:sz="4" w:space="0" w:color="auto"/>
            </w:tcBorders>
            <w:shd w:val="clear" w:color="000000" w:fill="FCE4D6"/>
            <w:noWrap/>
            <w:vAlign w:val="center"/>
            <w:hideMark/>
          </w:tcPr>
          <w:p w14:paraId="5C321831" w14:textId="77777777" w:rsidR="00BE75D3" w:rsidRPr="00BE75D3" w:rsidRDefault="00BE75D3" w:rsidP="00BE75D3">
            <w:pPr>
              <w:spacing w:before="0" w:after="0" w:line="240" w:lineRule="auto"/>
              <w:jc w:val="left"/>
              <w:rPr>
                <w:rFonts w:eastAsia="Times New Roman" w:cs="Calibri"/>
                <w:b/>
                <w:bCs/>
                <w:sz w:val="16"/>
                <w:szCs w:val="16"/>
                <w:lang w:eastAsia="hr-HR"/>
              </w:rPr>
            </w:pPr>
            <w:r w:rsidRPr="00BE75D3">
              <w:rPr>
                <w:rFonts w:eastAsia="Times New Roman" w:cs="Calibri"/>
                <w:b/>
                <w:bCs/>
                <w:sz w:val="16"/>
                <w:szCs w:val="16"/>
                <w:lang w:eastAsia="hr-HR"/>
              </w:rPr>
              <w:t>Poticanje održivog razvoja i poljoprivrede</w:t>
            </w:r>
          </w:p>
        </w:tc>
        <w:tc>
          <w:tcPr>
            <w:tcW w:w="1418" w:type="dxa"/>
            <w:tcBorders>
              <w:top w:val="nil"/>
              <w:left w:val="nil"/>
              <w:bottom w:val="single" w:sz="4" w:space="0" w:color="auto"/>
              <w:right w:val="single" w:sz="4" w:space="0" w:color="auto"/>
            </w:tcBorders>
            <w:shd w:val="clear" w:color="000000" w:fill="FCE4D6"/>
            <w:vAlign w:val="center"/>
            <w:hideMark/>
          </w:tcPr>
          <w:p w14:paraId="08D6F243" w14:textId="781F6099"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45.000,00</w:t>
            </w:r>
          </w:p>
        </w:tc>
        <w:tc>
          <w:tcPr>
            <w:tcW w:w="1418" w:type="dxa"/>
            <w:tcBorders>
              <w:top w:val="nil"/>
              <w:left w:val="nil"/>
              <w:bottom w:val="single" w:sz="4" w:space="0" w:color="auto"/>
              <w:right w:val="single" w:sz="4" w:space="0" w:color="auto"/>
            </w:tcBorders>
            <w:shd w:val="clear" w:color="000000" w:fill="FCE4D6"/>
            <w:vAlign w:val="center"/>
            <w:hideMark/>
          </w:tcPr>
          <w:p w14:paraId="39189B61" w14:textId="65DFF5AA"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45.000,00</w:t>
            </w:r>
          </w:p>
        </w:tc>
        <w:tc>
          <w:tcPr>
            <w:tcW w:w="1418" w:type="dxa"/>
            <w:tcBorders>
              <w:top w:val="nil"/>
              <w:left w:val="nil"/>
              <w:bottom w:val="single" w:sz="4" w:space="0" w:color="auto"/>
              <w:right w:val="single" w:sz="4" w:space="0" w:color="auto"/>
            </w:tcBorders>
            <w:shd w:val="clear" w:color="000000" w:fill="FCE4D6"/>
            <w:vAlign w:val="center"/>
            <w:hideMark/>
          </w:tcPr>
          <w:p w14:paraId="000DA412" w14:textId="4867DFC3"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45.000,00</w:t>
            </w:r>
          </w:p>
        </w:tc>
        <w:tc>
          <w:tcPr>
            <w:tcW w:w="1418" w:type="dxa"/>
            <w:tcBorders>
              <w:top w:val="nil"/>
              <w:left w:val="nil"/>
              <w:bottom w:val="single" w:sz="4" w:space="0" w:color="auto"/>
              <w:right w:val="single" w:sz="4" w:space="0" w:color="auto"/>
            </w:tcBorders>
            <w:shd w:val="clear" w:color="000000" w:fill="FCE4D6"/>
            <w:vAlign w:val="center"/>
            <w:hideMark/>
          </w:tcPr>
          <w:p w14:paraId="265BF320" w14:textId="22CDE011"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45.000,00</w:t>
            </w:r>
          </w:p>
        </w:tc>
        <w:tc>
          <w:tcPr>
            <w:tcW w:w="1701" w:type="dxa"/>
            <w:tcBorders>
              <w:top w:val="nil"/>
              <w:left w:val="nil"/>
              <w:bottom w:val="single" w:sz="4" w:space="0" w:color="auto"/>
              <w:right w:val="single" w:sz="4" w:space="0" w:color="auto"/>
            </w:tcBorders>
            <w:shd w:val="clear" w:color="000000" w:fill="FCE4D6"/>
            <w:vAlign w:val="center"/>
            <w:hideMark/>
          </w:tcPr>
          <w:p w14:paraId="308AC907" w14:textId="25F1B120"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180.000,00</w:t>
            </w:r>
          </w:p>
        </w:tc>
        <w:tc>
          <w:tcPr>
            <w:tcW w:w="2905" w:type="dxa"/>
            <w:tcBorders>
              <w:top w:val="nil"/>
              <w:left w:val="nil"/>
              <w:bottom w:val="single" w:sz="4" w:space="0" w:color="auto"/>
              <w:right w:val="single" w:sz="4" w:space="0" w:color="auto"/>
            </w:tcBorders>
            <w:shd w:val="clear" w:color="000000" w:fill="FCE4D6"/>
            <w:vAlign w:val="center"/>
            <w:hideMark/>
          </w:tcPr>
          <w:p w14:paraId="574ECDB6" w14:textId="77777777" w:rsidR="00BE75D3" w:rsidRPr="00BE75D3" w:rsidRDefault="00BE75D3" w:rsidP="00BE75D3">
            <w:pPr>
              <w:spacing w:before="0" w:after="0" w:line="240" w:lineRule="auto"/>
              <w:jc w:val="left"/>
              <w:rPr>
                <w:rFonts w:eastAsia="Times New Roman" w:cs="Calibri"/>
                <w:b/>
                <w:bCs/>
                <w:i/>
                <w:iCs/>
                <w:sz w:val="16"/>
                <w:szCs w:val="16"/>
                <w:lang w:eastAsia="hr-HR"/>
              </w:rPr>
            </w:pPr>
            <w:r w:rsidRPr="00BE75D3">
              <w:rPr>
                <w:rFonts w:eastAsia="Times New Roman" w:cs="Calibri"/>
                <w:b/>
                <w:bCs/>
                <w:i/>
                <w:iCs/>
                <w:sz w:val="16"/>
                <w:szCs w:val="16"/>
                <w:lang w:eastAsia="hr-HR"/>
              </w:rPr>
              <w:t>1001 Razvoj zajednice; 1004 Potpora poljoprivredi</w:t>
            </w:r>
          </w:p>
        </w:tc>
        <w:tc>
          <w:tcPr>
            <w:tcW w:w="236" w:type="dxa"/>
            <w:tcBorders>
              <w:top w:val="nil"/>
              <w:left w:val="nil"/>
              <w:bottom w:val="nil"/>
              <w:right w:val="nil"/>
            </w:tcBorders>
            <w:shd w:val="clear" w:color="auto" w:fill="auto"/>
            <w:noWrap/>
            <w:vAlign w:val="bottom"/>
            <w:hideMark/>
          </w:tcPr>
          <w:p w14:paraId="0536937E" w14:textId="77777777" w:rsidR="00BE75D3" w:rsidRPr="00BE75D3" w:rsidRDefault="00BE75D3" w:rsidP="00BE75D3">
            <w:pPr>
              <w:spacing w:before="0" w:after="0" w:line="240" w:lineRule="auto"/>
              <w:jc w:val="left"/>
              <w:rPr>
                <w:rFonts w:eastAsia="Times New Roman" w:cs="Calibri"/>
                <w:b/>
                <w:bCs/>
                <w:i/>
                <w:iCs/>
                <w:sz w:val="16"/>
                <w:szCs w:val="16"/>
                <w:lang w:eastAsia="hr-HR"/>
              </w:rPr>
            </w:pPr>
          </w:p>
        </w:tc>
        <w:tc>
          <w:tcPr>
            <w:tcW w:w="236" w:type="dxa"/>
            <w:tcBorders>
              <w:top w:val="nil"/>
              <w:left w:val="nil"/>
              <w:bottom w:val="nil"/>
              <w:right w:val="nil"/>
            </w:tcBorders>
            <w:shd w:val="clear" w:color="auto" w:fill="auto"/>
            <w:noWrap/>
            <w:vAlign w:val="bottom"/>
            <w:hideMark/>
          </w:tcPr>
          <w:p w14:paraId="19C4EA1F"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2C6573CE"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34E9C196" w14:textId="4424DF5B"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1.15.1.</w:t>
            </w:r>
          </w:p>
        </w:tc>
        <w:tc>
          <w:tcPr>
            <w:tcW w:w="3939" w:type="dxa"/>
            <w:tcBorders>
              <w:top w:val="nil"/>
              <w:left w:val="nil"/>
              <w:bottom w:val="single" w:sz="4" w:space="0" w:color="auto"/>
              <w:right w:val="single" w:sz="4" w:space="0" w:color="auto"/>
            </w:tcBorders>
            <w:shd w:val="clear" w:color="auto" w:fill="auto"/>
            <w:noWrap/>
            <w:vAlign w:val="center"/>
            <w:hideMark/>
          </w:tcPr>
          <w:p w14:paraId="06B457C9"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Poticanje održivog razvoja poljoprivrede ruralnih područja</w:t>
            </w:r>
          </w:p>
        </w:tc>
        <w:tc>
          <w:tcPr>
            <w:tcW w:w="1418" w:type="dxa"/>
            <w:tcBorders>
              <w:top w:val="nil"/>
              <w:left w:val="nil"/>
              <w:bottom w:val="single" w:sz="4" w:space="0" w:color="auto"/>
              <w:right w:val="single" w:sz="4" w:space="0" w:color="auto"/>
            </w:tcBorders>
            <w:shd w:val="clear" w:color="auto" w:fill="auto"/>
            <w:noWrap/>
            <w:vAlign w:val="center"/>
            <w:hideMark/>
          </w:tcPr>
          <w:p w14:paraId="4F9867A6" w14:textId="7F7E4D2F"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45.000,00</w:t>
            </w:r>
          </w:p>
        </w:tc>
        <w:tc>
          <w:tcPr>
            <w:tcW w:w="1418" w:type="dxa"/>
            <w:tcBorders>
              <w:top w:val="nil"/>
              <w:left w:val="nil"/>
              <w:bottom w:val="single" w:sz="4" w:space="0" w:color="auto"/>
              <w:right w:val="single" w:sz="4" w:space="0" w:color="auto"/>
            </w:tcBorders>
            <w:shd w:val="clear" w:color="auto" w:fill="auto"/>
            <w:noWrap/>
            <w:vAlign w:val="center"/>
            <w:hideMark/>
          </w:tcPr>
          <w:p w14:paraId="24CD3CE6" w14:textId="38359BD5"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45.000,00</w:t>
            </w:r>
          </w:p>
        </w:tc>
        <w:tc>
          <w:tcPr>
            <w:tcW w:w="1418" w:type="dxa"/>
            <w:tcBorders>
              <w:top w:val="nil"/>
              <w:left w:val="nil"/>
              <w:bottom w:val="single" w:sz="4" w:space="0" w:color="auto"/>
              <w:right w:val="single" w:sz="4" w:space="0" w:color="auto"/>
            </w:tcBorders>
            <w:shd w:val="clear" w:color="auto" w:fill="auto"/>
            <w:noWrap/>
            <w:vAlign w:val="center"/>
            <w:hideMark/>
          </w:tcPr>
          <w:p w14:paraId="70A6051D" w14:textId="78DD685E"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45.000,00</w:t>
            </w:r>
          </w:p>
        </w:tc>
        <w:tc>
          <w:tcPr>
            <w:tcW w:w="1418" w:type="dxa"/>
            <w:tcBorders>
              <w:top w:val="nil"/>
              <w:left w:val="nil"/>
              <w:bottom w:val="single" w:sz="4" w:space="0" w:color="auto"/>
              <w:right w:val="single" w:sz="4" w:space="0" w:color="auto"/>
            </w:tcBorders>
            <w:shd w:val="clear" w:color="auto" w:fill="auto"/>
            <w:noWrap/>
            <w:vAlign w:val="center"/>
            <w:hideMark/>
          </w:tcPr>
          <w:p w14:paraId="2C1F2744" w14:textId="6C557A21"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45.000,00</w:t>
            </w:r>
          </w:p>
        </w:tc>
        <w:tc>
          <w:tcPr>
            <w:tcW w:w="1701" w:type="dxa"/>
            <w:tcBorders>
              <w:top w:val="nil"/>
              <w:left w:val="nil"/>
              <w:bottom w:val="single" w:sz="4" w:space="0" w:color="auto"/>
              <w:right w:val="single" w:sz="4" w:space="0" w:color="auto"/>
            </w:tcBorders>
            <w:shd w:val="clear" w:color="auto" w:fill="auto"/>
            <w:noWrap/>
            <w:vAlign w:val="center"/>
            <w:hideMark/>
          </w:tcPr>
          <w:p w14:paraId="42322DC0" w14:textId="263B4039"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vAlign w:val="center"/>
            <w:hideMark/>
          </w:tcPr>
          <w:p w14:paraId="1A11F49F" w14:textId="4A1B847A"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3DE23162"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298D4A3B"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146544C3" w14:textId="77777777" w:rsidTr="00BE75D3">
        <w:trPr>
          <w:trHeight w:val="720"/>
        </w:trPr>
        <w:tc>
          <w:tcPr>
            <w:tcW w:w="1087" w:type="dxa"/>
            <w:tcBorders>
              <w:top w:val="nil"/>
              <w:left w:val="single" w:sz="4" w:space="0" w:color="auto"/>
              <w:bottom w:val="single" w:sz="4" w:space="0" w:color="auto"/>
              <w:right w:val="single" w:sz="4" w:space="0" w:color="auto"/>
            </w:tcBorders>
            <w:shd w:val="clear" w:color="000000" w:fill="FCE4D6"/>
            <w:noWrap/>
            <w:vAlign w:val="center"/>
            <w:hideMark/>
          </w:tcPr>
          <w:p w14:paraId="1C408B5E" w14:textId="77777777"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1.16.</w:t>
            </w:r>
          </w:p>
        </w:tc>
        <w:tc>
          <w:tcPr>
            <w:tcW w:w="3939" w:type="dxa"/>
            <w:tcBorders>
              <w:top w:val="nil"/>
              <w:left w:val="nil"/>
              <w:bottom w:val="single" w:sz="4" w:space="0" w:color="auto"/>
              <w:right w:val="single" w:sz="4" w:space="0" w:color="auto"/>
            </w:tcBorders>
            <w:shd w:val="clear" w:color="000000" w:fill="FCE4D6"/>
            <w:noWrap/>
            <w:vAlign w:val="center"/>
            <w:hideMark/>
          </w:tcPr>
          <w:p w14:paraId="732F64A5" w14:textId="77777777" w:rsidR="00BE75D3" w:rsidRPr="00BE75D3" w:rsidRDefault="00BE75D3" w:rsidP="00BE75D3">
            <w:pPr>
              <w:spacing w:before="0" w:after="0" w:line="240" w:lineRule="auto"/>
              <w:jc w:val="left"/>
              <w:rPr>
                <w:rFonts w:eastAsia="Times New Roman" w:cs="Calibri"/>
                <w:b/>
                <w:bCs/>
                <w:sz w:val="16"/>
                <w:szCs w:val="16"/>
                <w:lang w:eastAsia="hr-HR"/>
              </w:rPr>
            </w:pPr>
            <w:r w:rsidRPr="00BE75D3">
              <w:rPr>
                <w:rFonts w:eastAsia="Times New Roman" w:cs="Calibri"/>
                <w:b/>
                <w:bCs/>
                <w:sz w:val="16"/>
                <w:szCs w:val="16"/>
                <w:lang w:eastAsia="hr-HR"/>
              </w:rPr>
              <w:t>Unaprjeđenje prometnog sustava i sigurnosti u prometu</w:t>
            </w:r>
          </w:p>
        </w:tc>
        <w:tc>
          <w:tcPr>
            <w:tcW w:w="1418" w:type="dxa"/>
            <w:tcBorders>
              <w:top w:val="nil"/>
              <w:left w:val="nil"/>
              <w:bottom w:val="single" w:sz="4" w:space="0" w:color="auto"/>
              <w:right w:val="single" w:sz="4" w:space="0" w:color="auto"/>
            </w:tcBorders>
            <w:shd w:val="clear" w:color="000000" w:fill="FCE4D6"/>
            <w:vAlign w:val="center"/>
            <w:hideMark/>
          </w:tcPr>
          <w:p w14:paraId="7C35036D" w14:textId="7ADAF18E"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2.790.000,00</w:t>
            </w:r>
          </w:p>
        </w:tc>
        <w:tc>
          <w:tcPr>
            <w:tcW w:w="1418" w:type="dxa"/>
            <w:tcBorders>
              <w:top w:val="nil"/>
              <w:left w:val="nil"/>
              <w:bottom w:val="single" w:sz="4" w:space="0" w:color="auto"/>
              <w:right w:val="single" w:sz="4" w:space="0" w:color="auto"/>
            </w:tcBorders>
            <w:shd w:val="clear" w:color="000000" w:fill="FCE4D6"/>
            <w:vAlign w:val="center"/>
            <w:hideMark/>
          </w:tcPr>
          <w:p w14:paraId="18D1659C" w14:textId="77504BDE"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7.335.000,00</w:t>
            </w:r>
          </w:p>
        </w:tc>
        <w:tc>
          <w:tcPr>
            <w:tcW w:w="1418" w:type="dxa"/>
            <w:tcBorders>
              <w:top w:val="nil"/>
              <w:left w:val="nil"/>
              <w:bottom w:val="single" w:sz="4" w:space="0" w:color="auto"/>
              <w:right w:val="single" w:sz="4" w:space="0" w:color="auto"/>
            </w:tcBorders>
            <w:shd w:val="clear" w:color="000000" w:fill="FCE4D6"/>
            <w:vAlign w:val="center"/>
            <w:hideMark/>
          </w:tcPr>
          <w:p w14:paraId="3433D2A3" w14:textId="4095955D"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2.230.000,00</w:t>
            </w:r>
          </w:p>
        </w:tc>
        <w:tc>
          <w:tcPr>
            <w:tcW w:w="1418" w:type="dxa"/>
            <w:tcBorders>
              <w:top w:val="nil"/>
              <w:left w:val="nil"/>
              <w:bottom w:val="single" w:sz="4" w:space="0" w:color="auto"/>
              <w:right w:val="single" w:sz="4" w:space="0" w:color="auto"/>
            </w:tcBorders>
            <w:shd w:val="clear" w:color="000000" w:fill="FCE4D6"/>
            <w:vAlign w:val="center"/>
            <w:hideMark/>
          </w:tcPr>
          <w:p w14:paraId="43247D33" w14:textId="3C11FA58"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2.230.000,00</w:t>
            </w:r>
          </w:p>
        </w:tc>
        <w:tc>
          <w:tcPr>
            <w:tcW w:w="1701" w:type="dxa"/>
            <w:tcBorders>
              <w:top w:val="nil"/>
              <w:left w:val="nil"/>
              <w:bottom w:val="single" w:sz="4" w:space="0" w:color="auto"/>
              <w:right w:val="single" w:sz="4" w:space="0" w:color="auto"/>
            </w:tcBorders>
            <w:shd w:val="clear" w:color="000000" w:fill="FCE4D6"/>
            <w:vAlign w:val="center"/>
            <w:hideMark/>
          </w:tcPr>
          <w:p w14:paraId="69E3DA07" w14:textId="433F6D0F" w:rsidR="00BE75D3" w:rsidRPr="00BE75D3" w:rsidRDefault="00BE75D3" w:rsidP="00BE75D3">
            <w:pPr>
              <w:spacing w:before="0" w:after="0" w:line="240" w:lineRule="auto"/>
              <w:jc w:val="center"/>
              <w:rPr>
                <w:rFonts w:eastAsia="Times New Roman" w:cs="Calibri"/>
                <w:b/>
                <w:bCs/>
                <w:sz w:val="16"/>
                <w:szCs w:val="16"/>
                <w:lang w:eastAsia="hr-HR"/>
              </w:rPr>
            </w:pPr>
            <w:r w:rsidRPr="00BE75D3">
              <w:rPr>
                <w:rFonts w:eastAsia="Times New Roman" w:cs="Calibri"/>
                <w:b/>
                <w:bCs/>
                <w:sz w:val="16"/>
                <w:szCs w:val="16"/>
                <w:lang w:eastAsia="hr-HR"/>
              </w:rPr>
              <w:t>14.585.000,00</w:t>
            </w:r>
          </w:p>
        </w:tc>
        <w:tc>
          <w:tcPr>
            <w:tcW w:w="2905" w:type="dxa"/>
            <w:tcBorders>
              <w:top w:val="nil"/>
              <w:left w:val="nil"/>
              <w:bottom w:val="single" w:sz="4" w:space="0" w:color="auto"/>
              <w:right w:val="single" w:sz="4" w:space="0" w:color="auto"/>
            </w:tcBorders>
            <w:shd w:val="clear" w:color="000000" w:fill="FCE4D6"/>
            <w:vAlign w:val="center"/>
            <w:hideMark/>
          </w:tcPr>
          <w:p w14:paraId="653029D7" w14:textId="77777777" w:rsidR="00BE75D3" w:rsidRPr="00BE75D3" w:rsidRDefault="00BE75D3" w:rsidP="00BE75D3">
            <w:pPr>
              <w:spacing w:before="0" w:after="0" w:line="240" w:lineRule="auto"/>
              <w:jc w:val="left"/>
              <w:rPr>
                <w:rFonts w:eastAsia="Times New Roman" w:cs="Calibri"/>
                <w:b/>
                <w:bCs/>
                <w:i/>
                <w:iCs/>
                <w:sz w:val="16"/>
                <w:szCs w:val="16"/>
                <w:lang w:eastAsia="hr-HR"/>
              </w:rPr>
            </w:pPr>
            <w:r w:rsidRPr="00BE75D3">
              <w:rPr>
                <w:rFonts w:eastAsia="Times New Roman" w:cs="Calibri"/>
                <w:b/>
                <w:bCs/>
                <w:i/>
                <w:iCs/>
                <w:sz w:val="16"/>
                <w:szCs w:val="16"/>
                <w:lang w:eastAsia="hr-HR"/>
              </w:rPr>
              <w:t>1002 Javna uprava i administracija; 1005 Održavanje komunalne infrastrukture; 1006 Komunalna infrastruktura - održavanje i upravljanje imovinom (objekti)</w:t>
            </w:r>
          </w:p>
        </w:tc>
        <w:tc>
          <w:tcPr>
            <w:tcW w:w="236" w:type="dxa"/>
            <w:tcBorders>
              <w:top w:val="nil"/>
              <w:left w:val="nil"/>
              <w:bottom w:val="nil"/>
              <w:right w:val="nil"/>
            </w:tcBorders>
            <w:shd w:val="clear" w:color="auto" w:fill="auto"/>
            <w:noWrap/>
            <w:vAlign w:val="bottom"/>
            <w:hideMark/>
          </w:tcPr>
          <w:p w14:paraId="03C1FB25" w14:textId="77777777" w:rsidR="00BE75D3" w:rsidRPr="00BE75D3" w:rsidRDefault="00BE75D3" w:rsidP="00BE75D3">
            <w:pPr>
              <w:spacing w:before="0" w:after="0" w:line="240" w:lineRule="auto"/>
              <w:jc w:val="left"/>
              <w:rPr>
                <w:rFonts w:eastAsia="Times New Roman" w:cs="Calibri"/>
                <w:b/>
                <w:bCs/>
                <w:i/>
                <w:iCs/>
                <w:sz w:val="16"/>
                <w:szCs w:val="16"/>
                <w:lang w:eastAsia="hr-HR"/>
              </w:rPr>
            </w:pPr>
          </w:p>
        </w:tc>
        <w:tc>
          <w:tcPr>
            <w:tcW w:w="236" w:type="dxa"/>
            <w:tcBorders>
              <w:top w:val="nil"/>
              <w:left w:val="nil"/>
              <w:bottom w:val="nil"/>
              <w:right w:val="nil"/>
            </w:tcBorders>
            <w:shd w:val="clear" w:color="auto" w:fill="auto"/>
            <w:noWrap/>
            <w:vAlign w:val="bottom"/>
            <w:hideMark/>
          </w:tcPr>
          <w:p w14:paraId="43CC6C58"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1858053C"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0C0BA9AF" w14:textId="77777777"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1.16.1.</w:t>
            </w:r>
          </w:p>
        </w:tc>
        <w:tc>
          <w:tcPr>
            <w:tcW w:w="3939" w:type="dxa"/>
            <w:tcBorders>
              <w:top w:val="nil"/>
              <w:left w:val="nil"/>
              <w:bottom w:val="single" w:sz="4" w:space="0" w:color="auto"/>
              <w:right w:val="single" w:sz="4" w:space="0" w:color="auto"/>
            </w:tcBorders>
            <w:shd w:val="clear" w:color="auto" w:fill="auto"/>
            <w:vAlign w:val="center"/>
            <w:hideMark/>
          </w:tcPr>
          <w:p w14:paraId="367964EF" w14:textId="7347A08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Asfaltiranje nerazvrstanih cesta</w:t>
            </w:r>
          </w:p>
        </w:tc>
        <w:tc>
          <w:tcPr>
            <w:tcW w:w="1418" w:type="dxa"/>
            <w:tcBorders>
              <w:top w:val="nil"/>
              <w:left w:val="nil"/>
              <w:bottom w:val="single" w:sz="4" w:space="0" w:color="auto"/>
              <w:right w:val="single" w:sz="4" w:space="0" w:color="auto"/>
            </w:tcBorders>
            <w:shd w:val="clear" w:color="auto" w:fill="auto"/>
            <w:noWrap/>
            <w:vAlign w:val="center"/>
            <w:hideMark/>
          </w:tcPr>
          <w:p w14:paraId="6A21EDCD" w14:textId="27C622F7"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500.000,00</w:t>
            </w:r>
          </w:p>
        </w:tc>
        <w:tc>
          <w:tcPr>
            <w:tcW w:w="1418" w:type="dxa"/>
            <w:tcBorders>
              <w:top w:val="nil"/>
              <w:left w:val="nil"/>
              <w:bottom w:val="single" w:sz="4" w:space="0" w:color="auto"/>
              <w:right w:val="single" w:sz="4" w:space="0" w:color="auto"/>
            </w:tcBorders>
            <w:shd w:val="clear" w:color="auto" w:fill="auto"/>
            <w:noWrap/>
            <w:vAlign w:val="center"/>
            <w:hideMark/>
          </w:tcPr>
          <w:p w14:paraId="32ACCE87" w14:textId="4037AA8D"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5.050.000,00</w:t>
            </w:r>
          </w:p>
        </w:tc>
        <w:tc>
          <w:tcPr>
            <w:tcW w:w="1418" w:type="dxa"/>
            <w:tcBorders>
              <w:top w:val="nil"/>
              <w:left w:val="nil"/>
              <w:bottom w:val="single" w:sz="4" w:space="0" w:color="auto"/>
              <w:right w:val="single" w:sz="4" w:space="0" w:color="auto"/>
            </w:tcBorders>
            <w:shd w:val="clear" w:color="auto" w:fill="auto"/>
            <w:noWrap/>
            <w:vAlign w:val="center"/>
            <w:hideMark/>
          </w:tcPr>
          <w:p w14:paraId="2A7BF0F4" w14:textId="5B8F641B"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100.000,00</w:t>
            </w:r>
          </w:p>
        </w:tc>
        <w:tc>
          <w:tcPr>
            <w:tcW w:w="1418" w:type="dxa"/>
            <w:tcBorders>
              <w:top w:val="nil"/>
              <w:left w:val="nil"/>
              <w:bottom w:val="single" w:sz="4" w:space="0" w:color="auto"/>
              <w:right w:val="single" w:sz="4" w:space="0" w:color="auto"/>
            </w:tcBorders>
            <w:shd w:val="clear" w:color="auto" w:fill="auto"/>
            <w:noWrap/>
            <w:vAlign w:val="center"/>
            <w:hideMark/>
          </w:tcPr>
          <w:p w14:paraId="6FD7874C" w14:textId="4EAAA73C"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100.000,00</w:t>
            </w:r>
          </w:p>
        </w:tc>
        <w:tc>
          <w:tcPr>
            <w:tcW w:w="1701" w:type="dxa"/>
            <w:tcBorders>
              <w:top w:val="nil"/>
              <w:left w:val="nil"/>
              <w:bottom w:val="single" w:sz="4" w:space="0" w:color="auto"/>
              <w:right w:val="single" w:sz="4" w:space="0" w:color="auto"/>
            </w:tcBorders>
            <w:shd w:val="clear" w:color="auto" w:fill="auto"/>
            <w:noWrap/>
            <w:vAlign w:val="center"/>
            <w:hideMark/>
          </w:tcPr>
          <w:p w14:paraId="3A6E5377" w14:textId="03DE8A6F"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vAlign w:val="center"/>
            <w:hideMark/>
          </w:tcPr>
          <w:p w14:paraId="3584C297" w14:textId="0B716B71" w:rsidR="00BE75D3" w:rsidRPr="00BE75D3" w:rsidRDefault="00BE75D3" w:rsidP="00BE75D3">
            <w:pPr>
              <w:spacing w:before="0" w:after="0" w:line="240" w:lineRule="auto"/>
              <w:jc w:val="center"/>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4129E3D6"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7F165F6E"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132F4E84"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03CD9575" w14:textId="19337A7C"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1.16.2.</w:t>
            </w:r>
          </w:p>
        </w:tc>
        <w:tc>
          <w:tcPr>
            <w:tcW w:w="3939" w:type="dxa"/>
            <w:tcBorders>
              <w:top w:val="nil"/>
              <w:left w:val="nil"/>
              <w:bottom w:val="single" w:sz="4" w:space="0" w:color="auto"/>
              <w:right w:val="single" w:sz="4" w:space="0" w:color="auto"/>
            </w:tcBorders>
            <w:shd w:val="clear" w:color="auto" w:fill="auto"/>
            <w:vAlign w:val="center"/>
            <w:hideMark/>
          </w:tcPr>
          <w:p w14:paraId="00EB6800"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Aktivnosti održavanja cesta i cestovne infrastrukture</w:t>
            </w:r>
          </w:p>
        </w:tc>
        <w:tc>
          <w:tcPr>
            <w:tcW w:w="1418" w:type="dxa"/>
            <w:tcBorders>
              <w:top w:val="nil"/>
              <w:left w:val="nil"/>
              <w:bottom w:val="single" w:sz="4" w:space="0" w:color="auto"/>
              <w:right w:val="single" w:sz="4" w:space="0" w:color="auto"/>
            </w:tcBorders>
            <w:shd w:val="clear" w:color="auto" w:fill="auto"/>
            <w:noWrap/>
            <w:vAlign w:val="center"/>
            <w:hideMark/>
          </w:tcPr>
          <w:p w14:paraId="620167D8" w14:textId="6EC40925"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1.150.000,00</w:t>
            </w:r>
          </w:p>
        </w:tc>
        <w:tc>
          <w:tcPr>
            <w:tcW w:w="1418" w:type="dxa"/>
            <w:tcBorders>
              <w:top w:val="nil"/>
              <w:left w:val="nil"/>
              <w:bottom w:val="single" w:sz="4" w:space="0" w:color="auto"/>
              <w:right w:val="single" w:sz="4" w:space="0" w:color="auto"/>
            </w:tcBorders>
            <w:shd w:val="clear" w:color="auto" w:fill="auto"/>
            <w:noWrap/>
            <w:vAlign w:val="center"/>
            <w:hideMark/>
          </w:tcPr>
          <w:p w14:paraId="6AF9AAE0" w14:textId="19CF4A61"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1.165.000,00</w:t>
            </w:r>
          </w:p>
        </w:tc>
        <w:tc>
          <w:tcPr>
            <w:tcW w:w="1418" w:type="dxa"/>
            <w:tcBorders>
              <w:top w:val="nil"/>
              <w:left w:val="nil"/>
              <w:bottom w:val="single" w:sz="4" w:space="0" w:color="auto"/>
              <w:right w:val="single" w:sz="4" w:space="0" w:color="auto"/>
            </w:tcBorders>
            <w:shd w:val="clear" w:color="auto" w:fill="auto"/>
            <w:noWrap/>
            <w:vAlign w:val="center"/>
            <w:hideMark/>
          </w:tcPr>
          <w:p w14:paraId="071D3DC7" w14:textId="052C8391"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1.050.000,00</w:t>
            </w:r>
          </w:p>
        </w:tc>
        <w:tc>
          <w:tcPr>
            <w:tcW w:w="1418" w:type="dxa"/>
            <w:tcBorders>
              <w:top w:val="nil"/>
              <w:left w:val="nil"/>
              <w:bottom w:val="single" w:sz="4" w:space="0" w:color="auto"/>
              <w:right w:val="single" w:sz="4" w:space="0" w:color="auto"/>
            </w:tcBorders>
            <w:shd w:val="clear" w:color="auto" w:fill="auto"/>
            <w:noWrap/>
            <w:vAlign w:val="center"/>
            <w:hideMark/>
          </w:tcPr>
          <w:p w14:paraId="07D7AC13" w14:textId="3C19C046"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1.050.000,00</w:t>
            </w:r>
          </w:p>
        </w:tc>
        <w:tc>
          <w:tcPr>
            <w:tcW w:w="1701" w:type="dxa"/>
            <w:tcBorders>
              <w:top w:val="nil"/>
              <w:left w:val="nil"/>
              <w:bottom w:val="single" w:sz="4" w:space="0" w:color="auto"/>
              <w:right w:val="single" w:sz="4" w:space="0" w:color="auto"/>
            </w:tcBorders>
            <w:shd w:val="clear" w:color="auto" w:fill="auto"/>
            <w:noWrap/>
            <w:vAlign w:val="center"/>
            <w:hideMark/>
          </w:tcPr>
          <w:p w14:paraId="77F111E4" w14:textId="42F20416"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vAlign w:val="center"/>
            <w:hideMark/>
          </w:tcPr>
          <w:p w14:paraId="7648527C" w14:textId="5993A4D8" w:rsidR="00BE75D3" w:rsidRPr="00BE75D3" w:rsidRDefault="00BE75D3" w:rsidP="00BE75D3">
            <w:pPr>
              <w:spacing w:before="0" w:after="0" w:line="240" w:lineRule="auto"/>
              <w:jc w:val="center"/>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4F914639"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133FD732"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46D0BB34"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18E3DE05" w14:textId="1027DF0B"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1.16.3.</w:t>
            </w:r>
          </w:p>
        </w:tc>
        <w:tc>
          <w:tcPr>
            <w:tcW w:w="3939" w:type="dxa"/>
            <w:tcBorders>
              <w:top w:val="nil"/>
              <w:left w:val="nil"/>
              <w:bottom w:val="single" w:sz="4" w:space="0" w:color="auto"/>
              <w:right w:val="single" w:sz="4" w:space="0" w:color="auto"/>
            </w:tcBorders>
            <w:shd w:val="clear" w:color="auto" w:fill="auto"/>
            <w:vAlign w:val="center"/>
            <w:hideMark/>
          </w:tcPr>
          <w:p w14:paraId="78C924E7"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Zemljani radovi i sanacija klizišta</w:t>
            </w:r>
          </w:p>
        </w:tc>
        <w:tc>
          <w:tcPr>
            <w:tcW w:w="1418" w:type="dxa"/>
            <w:tcBorders>
              <w:top w:val="nil"/>
              <w:left w:val="nil"/>
              <w:bottom w:val="single" w:sz="4" w:space="0" w:color="auto"/>
              <w:right w:val="single" w:sz="4" w:space="0" w:color="auto"/>
            </w:tcBorders>
            <w:shd w:val="clear" w:color="auto" w:fill="auto"/>
            <w:noWrap/>
            <w:vAlign w:val="center"/>
            <w:hideMark/>
          </w:tcPr>
          <w:p w14:paraId="5799AFDF" w14:textId="119EB292"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505.000,00</w:t>
            </w:r>
          </w:p>
        </w:tc>
        <w:tc>
          <w:tcPr>
            <w:tcW w:w="1418" w:type="dxa"/>
            <w:tcBorders>
              <w:top w:val="nil"/>
              <w:left w:val="nil"/>
              <w:bottom w:val="single" w:sz="4" w:space="0" w:color="auto"/>
              <w:right w:val="single" w:sz="4" w:space="0" w:color="auto"/>
            </w:tcBorders>
            <w:shd w:val="clear" w:color="auto" w:fill="auto"/>
            <w:noWrap/>
            <w:vAlign w:val="center"/>
            <w:hideMark/>
          </w:tcPr>
          <w:p w14:paraId="3DFCE4E4" w14:textId="66783671"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505.000,00</w:t>
            </w:r>
          </w:p>
        </w:tc>
        <w:tc>
          <w:tcPr>
            <w:tcW w:w="1418" w:type="dxa"/>
            <w:tcBorders>
              <w:top w:val="nil"/>
              <w:left w:val="nil"/>
              <w:bottom w:val="single" w:sz="4" w:space="0" w:color="auto"/>
              <w:right w:val="single" w:sz="4" w:space="0" w:color="auto"/>
            </w:tcBorders>
            <w:shd w:val="clear" w:color="auto" w:fill="auto"/>
            <w:noWrap/>
            <w:vAlign w:val="center"/>
            <w:hideMark/>
          </w:tcPr>
          <w:p w14:paraId="29E5C15E" w14:textId="6104D293"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505.000,00</w:t>
            </w:r>
          </w:p>
        </w:tc>
        <w:tc>
          <w:tcPr>
            <w:tcW w:w="1418" w:type="dxa"/>
            <w:tcBorders>
              <w:top w:val="nil"/>
              <w:left w:val="nil"/>
              <w:bottom w:val="single" w:sz="4" w:space="0" w:color="auto"/>
              <w:right w:val="single" w:sz="4" w:space="0" w:color="auto"/>
            </w:tcBorders>
            <w:shd w:val="clear" w:color="auto" w:fill="auto"/>
            <w:noWrap/>
            <w:vAlign w:val="center"/>
            <w:hideMark/>
          </w:tcPr>
          <w:p w14:paraId="6E37F203" w14:textId="0EA45392"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505.000,00</w:t>
            </w:r>
          </w:p>
        </w:tc>
        <w:tc>
          <w:tcPr>
            <w:tcW w:w="1701" w:type="dxa"/>
            <w:tcBorders>
              <w:top w:val="nil"/>
              <w:left w:val="nil"/>
              <w:bottom w:val="single" w:sz="4" w:space="0" w:color="auto"/>
              <w:right w:val="single" w:sz="4" w:space="0" w:color="auto"/>
            </w:tcBorders>
            <w:shd w:val="clear" w:color="auto" w:fill="auto"/>
            <w:noWrap/>
            <w:vAlign w:val="center"/>
            <w:hideMark/>
          </w:tcPr>
          <w:p w14:paraId="734C4623" w14:textId="5126AE1A"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vAlign w:val="center"/>
            <w:hideMark/>
          </w:tcPr>
          <w:p w14:paraId="502BA007" w14:textId="53F1FFC6" w:rsidR="00BE75D3" w:rsidRPr="00BE75D3" w:rsidRDefault="00BE75D3" w:rsidP="00BE75D3">
            <w:pPr>
              <w:spacing w:before="0" w:after="0" w:line="240" w:lineRule="auto"/>
              <w:jc w:val="center"/>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34A71B5D"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09D18B11"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183039E5"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50AAA44A" w14:textId="05EE3117"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1.16.4.</w:t>
            </w:r>
          </w:p>
        </w:tc>
        <w:tc>
          <w:tcPr>
            <w:tcW w:w="3939" w:type="dxa"/>
            <w:tcBorders>
              <w:top w:val="nil"/>
              <w:left w:val="nil"/>
              <w:bottom w:val="single" w:sz="4" w:space="0" w:color="auto"/>
              <w:right w:val="single" w:sz="4" w:space="0" w:color="auto"/>
            </w:tcBorders>
            <w:shd w:val="clear" w:color="auto" w:fill="auto"/>
            <w:vAlign w:val="center"/>
            <w:hideMark/>
          </w:tcPr>
          <w:p w14:paraId="3D6D8206" w14:textId="77777777"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Izgradnja nogostupa i oborinske odvodnje</w:t>
            </w:r>
          </w:p>
        </w:tc>
        <w:tc>
          <w:tcPr>
            <w:tcW w:w="1418" w:type="dxa"/>
            <w:tcBorders>
              <w:top w:val="nil"/>
              <w:left w:val="nil"/>
              <w:bottom w:val="single" w:sz="4" w:space="0" w:color="auto"/>
              <w:right w:val="single" w:sz="4" w:space="0" w:color="auto"/>
            </w:tcBorders>
            <w:shd w:val="clear" w:color="auto" w:fill="auto"/>
            <w:noWrap/>
            <w:vAlign w:val="center"/>
            <w:hideMark/>
          </w:tcPr>
          <w:p w14:paraId="2D220389" w14:textId="666EEA69"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480.000,00</w:t>
            </w:r>
          </w:p>
        </w:tc>
        <w:tc>
          <w:tcPr>
            <w:tcW w:w="1418" w:type="dxa"/>
            <w:tcBorders>
              <w:top w:val="nil"/>
              <w:left w:val="nil"/>
              <w:bottom w:val="single" w:sz="4" w:space="0" w:color="auto"/>
              <w:right w:val="single" w:sz="4" w:space="0" w:color="auto"/>
            </w:tcBorders>
            <w:shd w:val="clear" w:color="auto" w:fill="auto"/>
            <w:noWrap/>
            <w:vAlign w:val="center"/>
            <w:hideMark/>
          </w:tcPr>
          <w:p w14:paraId="0CEE7311" w14:textId="1D083C7E"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500.000,00</w:t>
            </w:r>
          </w:p>
        </w:tc>
        <w:tc>
          <w:tcPr>
            <w:tcW w:w="1418" w:type="dxa"/>
            <w:tcBorders>
              <w:top w:val="nil"/>
              <w:left w:val="nil"/>
              <w:bottom w:val="single" w:sz="4" w:space="0" w:color="auto"/>
              <w:right w:val="single" w:sz="4" w:space="0" w:color="auto"/>
            </w:tcBorders>
            <w:shd w:val="clear" w:color="auto" w:fill="auto"/>
            <w:noWrap/>
            <w:vAlign w:val="center"/>
            <w:hideMark/>
          </w:tcPr>
          <w:p w14:paraId="32C113EA" w14:textId="498D64A1"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500.000,00</w:t>
            </w:r>
          </w:p>
        </w:tc>
        <w:tc>
          <w:tcPr>
            <w:tcW w:w="1418" w:type="dxa"/>
            <w:tcBorders>
              <w:top w:val="nil"/>
              <w:left w:val="nil"/>
              <w:bottom w:val="single" w:sz="4" w:space="0" w:color="auto"/>
              <w:right w:val="single" w:sz="4" w:space="0" w:color="auto"/>
            </w:tcBorders>
            <w:shd w:val="clear" w:color="auto" w:fill="auto"/>
            <w:noWrap/>
            <w:vAlign w:val="center"/>
            <w:hideMark/>
          </w:tcPr>
          <w:p w14:paraId="3425CF73" w14:textId="32FD43E1"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500.000,00</w:t>
            </w:r>
          </w:p>
        </w:tc>
        <w:tc>
          <w:tcPr>
            <w:tcW w:w="1701" w:type="dxa"/>
            <w:tcBorders>
              <w:top w:val="nil"/>
              <w:left w:val="nil"/>
              <w:bottom w:val="single" w:sz="4" w:space="0" w:color="auto"/>
              <w:right w:val="single" w:sz="4" w:space="0" w:color="auto"/>
            </w:tcBorders>
            <w:shd w:val="clear" w:color="auto" w:fill="auto"/>
            <w:noWrap/>
            <w:vAlign w:val="center"/>
            <w:hideMark/>
          </w:tcPr>
          <w:p w14:paraId="299447A5" w14:textId="3921DDA3"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vAlign w:val="center"/>
            <w:hideMark/>
          </w:tcPr>
          <w:p w14:paraId="388D48C1" w14:textId="63409A51" w:rsidR="00BE75D3" w:rsidRPr="00BE75D3" w:rsidRDefault="00BE75D3" w:rsidP="00BE75D3">
            <w:pPr>
              <w:spacing w:before="0" w:after="0" w:line="240" w:lineRule="auto"/>
              <w:jc w:val="center"/>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1F2CD65A"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1628040E"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66DB26DB" w14:textId="77777777" w:rsidTr="00BE75D3">
        <w:trPr>
          <w:trHeight w:val="3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0D29D17F" w14:textId="406D090A"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1.16.5.</w:t>
            </w:r>
          </w:p>
        </w:tc>
        <w:tc>
          <w:tcPr>
            <w:tcW w:w="3939" w:type="dxa"/>
            <w:tcBorders>
              <w:top w:val="nil"/>
              <w:left w:val="nil"/>
              <w:bottom w:val="single" w:sz="4" w:space="0" w:color="auto"/>
              <w:right w:val="single" w:sz="4" w:space="0" w:color="auto"/>
            </w:tcBorders>
            <w:shd w:val="clear" w:color="auto" w:fill="auto"/>
            <w:vAlign w:val="center"/>
            <w:hideMark/>
          </w:tcPr>
          <w:p w14:paraId="1856BDAC" w14:textId="4FD142E1" w:rsidR="00BE75D3" w:rsidRPr="00BE75D3" w:rsidRDefault="00BE75D3" w:rsidP="00BE75D3">
            <w:pPr>
              <w:spacing w:before="0" w:after="0" w:line="240" w:lineRule="auto"/>
              <w:jc w:val="left"/>
              <w:rPr>
                <w:rFonts w:eastAsia="Times New Roman" w:cs="Calibri"/>
                <w:color w:val="000000"/>
                <w:sz w:val="16"/>
                <w:szCs w:val="16"/>
                <w:lang w:eastAsia="hr-HR"/>
              </w:rPr>
            </w:pPr>
            <w:r w:rsidRPr="00BE75D3">
              <w:rPr>
                <w:rFonts w:eastAsia="Times New Roman" w:cs="Calibri"/>
                <w:color w:val="000000"/>
                <w:sz w:val="16"/>
                <w:szCs w:val="16"/>
                <w:lang w:eastAsia="hr-HR"/>
              </w:rPr>
              <w:t>Unaprjeđenje sig</w:t>
            </w:r>
            <w:r>
              <w:rPr>
                <w:rFonts w:eastAsia="Times New Roman" w:cs="Calibri"/>
                <w:color w:val="000000"/>
                <w:sz w:val="16"/>
                <w:szCs w:val="16"/>
                <w:lang w:eastAsia="hr-HR"/>
              </w:rPr>
              <w:t>u</w:t>
            </w:r>
            <w:r w:rsidRPr="00BE75D3">
              <w:rPr>
                <w:rFonts w:eastAsia="Times New Roman" w:cs="Calibri"/>
                <w:color w:val="000000"/>
                <w:sz w:val="16"/>
                <w:szCs w:val="16"/>
                <w:lang w:eastAsia="hr-HR"/>
              </w:rPr>
              <w:t>rnosti u prometu</w:t>
            </w:r>
          </w:p>
        </w:tc>
        <w:tc>
          <w:tcPr>
            <w:tcW w:w="1418" w:type="dxa"/>
            <w:tcBorders>
              <w:top w:val="nil"/>
              <w:left w:val="nil"/>
              <w:bottom w:val="single" w:sz="4" w:space="0" w:color="auto"/>
              <w:right w:val="single" w:sz="4" w:space="0" w:color="auto"/>
            </w:tcBorders>
            <w:shd w:val="clear" w:color="auto" w:fill="auto"/>
            <w:noWrap/>
            <w:vAlign w:val="center"/>
            <w:hideMark/>
          </w:tcPr>
          <w:p w14:paraId="52B71C5E" w14:textId="5E5BE7A7"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155.000,00</w:t>
            </w:r>
          </w:p>
        </w:tc>
        <w:tc>
          <w:tcPr>
            <w:tcW w:w="1418" w:type="dxa"/>
            <w:tcBorders>
              <w:top w:val="nil"/>
              <w:left w:val="nil"/>
              <w:bottom w:val="single" w:sz="4" w:space="0" w:color="auto"/>
              <w:right w:val="single" w:sz="4" w:space="0" w:color="auto"/>
            </w:tcBorders>
            <w:shd w:val="clear" w:color="auto" w:fill="auto"/>
            <w:noWrap/>
            <w:vAlign w:val="center"/>
            <w:hideMark/>
          </w:tcPr>
          <w:p w14:paraId="55C8146B" w14:textId="60296825"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115.000,00</w:t>
            </w:r>
          </w:p>
        </w:tc>
        <w:tc>
          <w:tcPr>
            <w:tcW w:w="1418" w:type="dxa"/>
            <w:tcBorders>
              <w:top w:val="nil"/>
              <w:left w:val="nil"/>
              <w:bottom w:val="single" w:sz="4" w:space="0" w:color="auto"/>
              <w:right w:val="single" w:sz="4" w:space="0" w:color="auto"/>
            </w:tcBorders>
            <w:shd w:val="clear" w:color="auto" w:fill="auto"/>
            <w:noWrap/>
            <w:vAlign w:val="center"/>
            <w:hideMark/>
          </w:tcPr>
          <w:p w14:paraId="77C437A4" w14:textId="5B13DB05"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75.000,00</w:t>
            </w:r>
          </w:p>
        </w:tc>
        <w:tc>
          <w:tcPr>
            <w:tcW w:w="1418" w:type="dxa"/>
            <w:tcBorders>
              <w:top w:val="nil"/>
              <w:left w:val="nil"/>
              <w:bottom w:val="single" w:sz="4" w:space="0" w:color="auto"/>
              <w:right w:val="single" w:sz="4" w:space="0" w:color="auto"/>
            </w:tcBorders>
            <w:shd w:val="clear" w:color="auto" w:fill="auto"/>
            <w:noWrap/>
            <w:vAlign w:val="center"/>
            <w:hideMark/>
          </w:tcPr>
          <w:p w14:paraId="3D978890" w14:textId="03E768A6" w:rsidR="00BE75D3" w:rsidRPr="00BE75D3" w:rsidRDefault="00BE75D3" w:rsidP="00BE75D3">
            <w:pPr>
              <w:spacing w:before="0" w:after="0" w:line="240" w:lineRule="auto"/>
              <w:jc w:val="center"/>
              <w:rPr>
                <w:rFonts w:eastAsia="Times New Roman" w:cs="Calibri"/>
                <w:color w:val="000000"/>
                <w:sz w:val="16"/>
                <w:szCs w:val="16"/>
                <w:lang w:eastAsia="hr-HR"/>
              </w:rPr>
            </w:pPr>
            <w:r w:rsidRPr="00BE75D3">
              <w:rPr>
                <w:rFonts w:eastAsia="Times New Roman" w:cs="Calibri"/>
                <w:color w:val="000000"/>
                <w:sz w:val="16"/>
                <w:szCs w:val="16"/>
                <w:lang w:eastAsia="hr-HR"/>
              </w:rPr>
              <w:t>75.000,00</w:t>
            </w:r>
          </w:p>
        </w:tc>
        <w:tc>
          <w:tcPr>
            <w:tcW w:w="1701" w:type="dxa"/>
            <w:tcBorders>
              <w:top w:val="nil"/>
              <w:left w:val="nil"/>
              <w:bottom w:val="single" w:sz="4" w:space="0" w:color="auto"/>
              <w:right w:val="single" w:sz="4" w:space="0" w:color="auto"/>
            </w:tcBorders>
            <w:shd w:val="clear" w:color="auto" w:fill="auto"/>
            <w:noWrap/>
            <w:vAlign w:val="center"/>
            <w:hideMark/>
          </w:tcPr>
          <w:p w14:paraId="795ECB0F" w14:textId="5FA64C6B" w:rsidR="00BE75D3" w:rsidRPr="00BE75D3" w:rsidRDefault="00BE75D3" w:rsidP="00BE75D3">
            <w:pPr>
              <w:spacing w:before="0" w:after="0" w:line="240" w:lineRule="auto"/>
              <w:jc w:val="center"/>
              <w:rPr>
                <w:rFonts w:eastAsia="Times New Roman" w:cs="Calibri"/>
                <w:color w:val="000000"/>
                <w:sz w:val="16"/>
                <w:szCs w:val="16"/>
                <w:lang w:eastAsia="hr-HR"/>
              </w:rPr>
            </w:pPr>
          </w:p>
        </w:tc>
        <w:tc>
          <w:tcPr>
            <w:tcW w:w="2905" w:type="dxa"/>
            <w:tcBorders>
              <w:top w:val="nil"/>
              <w:left w:val="nil"/>
              <w:bottom w:val="single" w:sz="4" w:space="0" w:color="auto"/>
              <w:right w:val="single" w:sz="4" w:space="0" w:color="auto"/>
            </w:tcBorders>
            <w:shd w:val="clear" w:color="auto" w:fill="auto"/>
            <w:vAlign w:val="center"/>
            <w:hideMark/>
          </w:tcPr>
          <w:p w14:paraId="44A0FAFB" w14:textId="09CE93D8" w:rsidR="00BE75D3" w:rsidRPr="00BE75D3" w:rsidRDefault="00BE75D3" w:rsidP="00BE75D3">
            <w:pPr>
              <w:spacing w:before="0" w:after="0" w:line="240" w:lineRule="auto"/>
              <w:jc w:val="center"/>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6EC944D3" w14:textId="77777777" w:rsidR="00BE75D3" w:rsidRPr="00BE75D3" w:rsidRDefault="00BE75D3" w:rsidP="00BE75D3">
            <w:pPr>
              <w:spacing w:before="0" w:after="0" w:line="240" w:lineRule="auto"/>
              <w:jc w:val="left"/>
              <w:rPr>
                <w:rFonts w:eastAsia="Times New Roman" w:cs="Calibri"/>
                <w:sz w:val="16"/>
                <w:szCs w:val="16"/>
                <w:lang w:eastAsia="hr-HR"/>
              </w:rPr>
            </w:pPr>
          </w:p>
        </w:tc>
        <w:tc>
          <w:tcPr>
            <w:tcW w:w="236" w:type="dxa"/>
            <w:tcBorders>
              <w:top w:val="nil"/>
              <w:left w:val="nil"/>
              <w:bottom w:val="nil"/>
              <w:right w:val="nil"/>
            </w:tcBorders>
            <w:shd w:val="clear" w:color="auto" w:fill="auto"/>
            <w:noWrap/>
            <w:vAlign w:val="bottom"/>
            <w:hideMark/>
          </w:tcPr>
          <w:p w14:paraId="3A624418" w14:textId="77777777" w:rsidR="00BE75D3" w:rsidRPr="00BE75D3" w:rsidRDefault="00BE75D3" w:rsidP="00BE75D3">
            <w:pPr>
              <w:spacing w:before="0" w:after="0" w:line="240" w:lineRule="auto"/>
              <w:jc w:val="left"/>
              <w:rPr>
                <w:rFonts w:eastAsia="Times New Roman" w:cs="Times New Roman"/>
                <w:sz w:val="16"/>
                <w:szCs w:val="16"/>
                <w:lang w:eastAsia="hr-HR"/>
              </w:rPr>
            </w:pPr>
          </w:p>
        </w:tc>
      </w:tr>
      <w:tr w:rsidR="00BE75D3" w:rsidRPr="00BE75D3" w14:paraId="49326688" w14:textId="77777777" w:rsidTr="00BE75D3">
        <w:trPr>
          <w:trHeight w:val="348"/>
        </w:trPr>
        <w:tc>
          <w:tcPr>
            <w:tcW w:w="1087" w:type="dxa"/>
            <w:tcBorders>
              <w:top w:val="nil"/>
              <w:left w:val="single" w:sz="4" w:space="0" w:color="auto"/>
              <w:bottom w:val="single" w:sz="4" w:space="0" w:color="auto"/>
              <w:right w:val="single" w:sz="4" w:space="0" w:color="auto"/>
            </w:tcBorders>
            <w:shd w:val="clear" w:color="000000" w:fill="E2EFDA"/>
            <w:noWrap/>
            <w:vAlign w:val="center"/>
            <w:hideMark/>
          </w:tcPr>
          <w:p w14:paraId="006E8D1C" w14:textId="550A7951" w:rsidR="00BE75D3" w:rsidRPr="00BE75D3" w:rsidRDefault="00BE75D3" w:rsidP="00BE75D3">
            <w:pPr>
              <w:spacing w:before="0" w:after="0" w:line="240" w:lineRule="auto"/>
              <w:jc w:val="center"/>
              <w:rPr>
                <w:rFonts w:eastAsia="Times New Roman" w:cs="Calibri"/>
                <w:b/>
                <w:bCs/>
                <w:color w:val="000000"/>
                <w:sz w:val="16"/>
                <w:szCs w:val="16"/>
                <w:lang w:eastAsia="hr-HR"/>
              </w:rPr>
            </w:pPr>
          </w:p>
        </w:tc>
        <w:tc>
          <w:tcPr>
            <w:tcW w:w="3939" w:type="dxa"/>
            <w:tcBorders>
              <w:top w:val="nil"/>
              <w:left w:val="nil"/>
              <w:bottom w:val="single" w:sz="4" w:space="0" w:color="auto"/>
              <w:right w:val="single" w:sz="4" w:space="0" w:color="auto"/>
            </w:tcBorders>
            <w:shd w:val="clear" w:color="000000" w:fill="E2EFDA"/>
            <w:noWrap/>
            <w:vAlign w:val="center"/>
            <w:hideMark/>
          </w:tcPr>
          <w:p w14:paraId="2C280DB7" w14:textId="0DDD0CF1" w:rsidR="00BE75D3" w:rsidRPr="00BE75D3" w:rsidRDefault="00BE75D3" w:rsidP="00BE75D3">
            <w:pPr>
              <w:spacing w:before="0" w:after="0" w:line="240" w:lineRule="auto"/>
              <w:jc w:val="center"/>
              <w:rPr>
                <w:rFonts w:eastAsia="Times New Roman" w:cs="Calibri"/>
                <w:b/>
                <w:bCs/>
                <w:color w:val="000000"/>
                <w:sz w:val="16"/>
                <w:szCs w:val="16"/>
                <w:lang w:eastAsia="hr-HR"/>
              </w:rPr>
            </w:pPr>
          </w:p>
        </w:tc>
        <w:tc>
          <w:tcPr>
            <w:tcW w:w="1418" w:type="dxa"/>
            <w:tcBorders>
              <w:top w:val="nil"/>
              <w:left w:val="nil"/>
              <w:bottom w:val="single" w:sz="4" w:space="0" w:color="auto"/>
              <w:right w:val="single" w:sz="4" w:space="0" w:color="auto"/>
            </w:tcBorders>
            <w:shd w:val="clear" w:color="000000" w:fill="E2EFDA"/>
            <w:noWrap/>
            <w:vAlign w:val="center"/>
            <w:hideMark/>
          </w:tcPr>
          <w:p w14:paraId="17A2F535" w14:textId="45D23957"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12.620.000,00</w:t>
            </w:r>
          </w:p>
        </w:tc>
        <w:tc>
          <w:tcPr>
            <w:tcW w:w="1418" w:type="dxa"/>
            <w:tcBorders>
              <w:top w:val="nil"/>
              <w:left w:val="nil"/>
              <w:bottom w:val="single" w:sz="4" w:space="0" w:color="auto"/>
              <w:right w:val="single" w:sz="4" w:space="0" w:color="auto"/>
            </w:tcBorders>
            <w:shd w:val="clear" w:color="000000" w:fill="E2EFDA"/>
            <w:noWrap/>
            <w:vAlign w:val="center"/>
            <w:hideMark/>
          </w:tcPr>
          <w:p w14:paraId="61A5BB6B" w14:textId="595DD372"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17.860.000,00</w:t>
            </w:r>
          </w:p>
        </w:tc>
        <w:tc>
          <w:tcPr>
            <w:tcW w:w="1418" w:type="dxa"/>
            <w:tcBorders>
              <w:top w:val="nil"/>
              <w:left w:val="nil"/>
              <w:bottom w:val="single" w:sz="4" w:space="0" w:color="auto"/>
              <w:right w:val="single" w:sz="4" w:space="0" w:color="auto"/>
            </w:tcBorders>
            <w:shd w:val="clear" w:color="000000" w:fill="E2EFDA"/>
            <w:noWrap/>
            <w:vAlign w:val="center"/>
            <w:hideMark/>
          </w:tcPr>
          <w:p w14:paraId="2E13F32B" w14:textId="44B97813"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12.860.000,00</w:t>
            </w:r>
          </w:p>
        </w:tc>
        <w:tc>
          <w:tcPr>
            <w:tcW w:w="1418" w:type="dxa"/>
            <w:tcBorders>
              <w:top w:val="nil"/>
              <w:left w:val="nil"/>
              <w:bottom w:val="single" w:sz="4" w:space="0" w:color="auto"/>
              <w:right w:val="single" w:sz="4" w:space="0" w:color="auto"/>
            </w:tcBorders>
            <w:shd w:val="clear" w:color="000000" w:fill="E2EFDA"/>
            <w:noWrap/>
            <w:vAlign w:val="center"/>
            <w:hideMark/>
          </w:tcPr>
          <w:p w14:paraId="4E647B02" w14:textId="31A813DE"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12.860.000,00</w:t>
            </w:r>
          </w:p>
        </w:tc>
        <w:tc>
          <w:tcPr>
            <w:tcW w:w="1701" w:type="dxa"/>
            <w:tcBorders>
              <w:top w:val="nil"/>
              <w:left w:val="nil"/>
              <w:bottom w:val="single" w:sz="4" w:space="0" w:color="auto"/>
              <w:right w:val="single" w:sz="4" w:space="0" w:color="auto"/>
            </w:tcBorders>
            <w:shd w:val="clear" w:color="000000" w:fill="E2EFDA"/>
            <w:noWrap/>
            <w:vAlign w:val="center"/>
            <w:hideMark/>
          </w:tcPr>
          <w:p w14:paraId="7FCFD304" w14:textId="0FA9483F" w:rsidR="00BE75D3" w:rsidRPr="00BE75D3" w:rsidRDefault="00BE75D3" w:rsidP="00BE75D3">
            <w:pPr>
              <w:spacing w:before="0" w:after="0" w:line="240" w:lineRule="auto"/>
              <w:jc w:val="center"/>
              <w:rPr>
                <w:rFonts w:eastAsia="Times New Roman" w:cs="Calibri"/>
                <w:b/>
                <w:bCs/>
                <w:color w:val="000000"/>
                <w:sz w:val="16"/>
                <w:szCs w:val="16"/>
                <w:lang w:eastAsia="hr-HR"/>
              </w:rPr>
            </w:pPr>
            <w:r w:rsidRPr="00BE75D3">
              <w:rPr>
                <w:rFonts w:eastAsia="Times New Roman" w:cs="Calibri"/>
                <w:b/>
                <w:bCs/>
                <w:color w:val="000000"/>
                <w:sz w:val="16"/>
                <w:szCs w:val="16"/>
                <w:lang w:eastAsia="hr-HR"/>
              </w:rPr>
              <w:t>56.200.000,00</w:t>
            </w:r>
          </w:p>
        </w:tc>
        <w:tc>
          <w:tcPr>
            <w:tcW w:w="2905" w:type="dxa"/>
            <w:tcBorders>
              <w:top w:val="nil"/>
              <w:left w:val="nil"/>
              <w:bottom w:val="single" w:sz="4" w:space="0" w:color="auto"/>
              <w:right w:val="single" w:sz="4" w:space="0" w:color="auto"/>
            </w:tcBorders>
            <w:shd w:val="clear" w:color="000000" w:fill="E2EFDA"/>
            <w:vAlign w:val="center"/>
            <w:hideMark/>
          </w:tcPr>
          <w:p w14:paraId="62DF31BE" w14:textId="6C454CA9" w:rsidR="00BE75D3" w:rsidRPr="00BE75D3" w:rsidRDefault="00BE75D3" w:rsidP="00BE75D3">
            <w:pPr>
              <w:spacing w:before="0" w:after="0" w:line="240" w:lineRule="auto"/>
              <w:jc w:val="center"/>
              <w:rPr>
                <w:rFonts w:eastAsia="Times New Roman" w:cs="Calibri"/>
                <w:b/>
                <w:bCs/>
                <w:sz w:val="16"/>
                <w:szCs w:val="16"/>
                <w:lang w:eastAsia="hr-HR"/>
              </w:rPr>
            </w:pPr>
          </w:p>
        </w:tc>
        <w:tc>
          <w:tcPr>
            <w:tcW w:w="236" w:type="dxa"/>
            <w:tcBorders>
              <w:top w:val="nil"/>
              <w:left w:val="nil"/>
              <w:bottom w:val="nil"/>
              <w:right w:val="nil"/>
            </w:tcBorders>
            <w:shd w:val="clear" w:color="auto" w:fill="auto"/>
            <w:noWrap/>
            <w:vAlign w:val="center"/>
            <w:hideMark/>
          </w:tcPr>
          <w:p w14:paraId="27843871" w14:textId="77777777" w:rsidR="00BE75D3" w:rsidRPr="00BE75D3" w:rsidRDefault="00BE75D3" w:rsidP="00BE75D3">
            <w:pPr>
              <w:spacing w:before="0" w:after="0" w:line="240" w:lineRule="auto"/>
              <w:jc w:val="center"/>
              <w:rPr>
                <w:rFonts w:eastAsia="Times New Roman" w:cs="Calibri"/>
                <w:b/>
                <w:bCs/>
                <w:sz w:val="16"/>
                <w:szCs w:val="16"/>
                <w:lang w:eastAsia="hr-HR"/>
              </w:rPr>
            </w:pPr>
          </w:p>
        </w:tc>
        <w:tc>
          <w:tcPr>
            <w:tcW w:w="236" w:type="dxa"/>
            <w:tcBorders>
              <w:top w:val="nil"/>
              <w:left w:val="nil"/>
              <w:bottom w:val="nil"/>
              <w:right w:val="nil"/>
            </w:tcBorders>
            <w:shd w:val="clear" w:color="auto" w:fill="auto"/>
            <w:noWrap/>
            <w:vAlign w:val="center"/>
            <w:hideMark/>
          </w:tcPr>
          <w:p w14:paraId="1676088A" w14:textId="77777777" w:rsidR="00BE75D3" w:rsidRPr="00BE75D3" w:rsidRDefault="00BE75D3" w:rsidP="00BE75D3">
            <w:pPr>
              <w:spacing w:before="0" w:after="0" w:line="240" w:lineRule="auto"/>
              <w:jc w:val="left"/>
              <w:rPr>
                <w:rFonts w:eastAsia="Times New Roman" w:cs="Times New Roman"/>
                <w:sz w:val="16"/>
                <w:szCs w:val="16"/>
                <w:lang w:eastAsia="hr-HR"/>
              </w:rPr>
            </w:pPr>
          </w:p>
        </w:tc>
      </w:tr>
    </w:tbl>
    <w:p w14:paraId="77F8DF58" w14:textId="77777777" w:rsidR="00780FE8" w:rsidRDefault="00780FE8" w:rsidP="00FA78A3">
      <w:pPr>
        <w:sectPr w:rsidR="00780FE8" w:rsidSect="000F2E5A">
          <w:pgSz w:w="15840" w:h="12240" w:orient="landscape"/>
          <w:pgMar w:top="720" w:right="720" w:bottom="720" w:left="720" w:header="720" w:footer="720" w:gutter="0"/>
          <w:cols w:space="720"/>
          <w:docGrid w:linePitch="360"/>
        </w:sectPr>
      </w:pPr>
    </w:p>
    <w:p w14:paraId="4913EFF3" w14:textId="002453B7" w:rsidR="00BF6567" w:rsidRPr="00DE5B24" w:rsidRDefault="00BF6567" w:rsidP="00BF6567">
      <w:pPr>
        <w:pStyle w:val="Naslov1"/>
        <w:rPr>
          <w:rFonts w:asciiTheme="minorHAnsi" w:eastAsia="Times New Roman" w:hAnsiTheme="minorHAnsi"/>
        </w:rPr>
      </w:pPr>
      <w:bookmarkStart w:id="72" w:name="_Toc91238118"/>
      <w:r w:rsidRPr="00DE5B24">
        <w:rPr>
          <w:rFonts w:asciiTheme="minorHAnsi" w:eastAsia="Times New Roman" w:hAnsiTheme="minorHAnsi"/>
        </w:rPr>
        <w:lastRenderedPageBreak/>
        <w:t>Okvir za praćenje i izvještavanje</w:t>
      </w:r>
      <w:bookmarkEnd w:id="72"/>
    </w:p>
    <w:p w14:paraId="529D3860" w14:textId="41102DDF" w:rsidR="00FA78A3" w:rsidRDefault="00FA78A3" w:rsidP="00FA78A3">
      <w:r>
        <w:t xml:space="preserve">Praćenje i vrednovanje sastavni su dijelovi procesa strateškog planiranja. Praćenje napretka u provedbi provedbenog programa Općine Mihovljan obuhvaća procese prikupljanja, analize i usporedbe podataka o utvrđenim pokazateljima rezultata kojima se sustavno prati napredak provedbe mjera utvrđenih u aktu strateškog planiranja. </w:t>
      </w:r>
    </w:p>
    <w:p w14:paraId="74889FCD" w14:textId="77777777" w:rsidR="00FA78A3" w:rsidRDefault="00FA78A3" w:rsidP="00FA78A3">
      <w:r>
        <w:t xml:space="preserve">Rokovi i postupci praćenja i izvještavanja o provedbi akata strateškog planiranja propisani su Pravilnikom o rokovima i postupcima praćenja i izvještavanja o provedbi akata strateškog planiranja od nacionalnog značaja i od značaja za jedinice lokalne i područne (regionalne) samouprave („Narodne novine“, br. 6/19). </w:t>
      </w:r>
    </w:p>
    <w:p w14:paraId="38676F03" w14:textId="77777777" w:rsidR="00FA78A3" w:rsidRDefault="00FA78A3" w:rsidP="00FA78A3">
      <w:r>
        <w:t>Sukladno Pravilniku ciljevi praćenja i izvještavanja su:</w:t>
      </w:r>
    </w:p>
    <w:p w14:paraId="731AA386" w14:textId="77777777" w:rsidR="00FA78A3" w:rsidRDefault="00FA78A3" w:rsidP="00FA78A3">
      <w:r>
        <w:t>•</w:t>
      </w:r>
      <w:r>
        <w:tab/>
        <w:t>sustavno praćenje uspješnosti provedbe ciljeva i mjera akata strateškog planiranja</w:t>
      </w:r>
    </w:p>
    <w:p w14:paraId="600038EC" w14:textId="77777777" w:rsidR="00FA78A3" w:rsidRDefault="00FA78A3" w:rsidP="00FA78A3">
      <w:r>
        <w:t>•</w:t>
      </w:r>
      <w:r>
        <w:tab/>
        <w:t>učinkovito upravljanje provedbom akata strateškog planiranja i kontinuirano unapređivanje javne politike korištenjem rezultata praćenja i izvještavanja</w:t>
      </w:r>
    </w:p>
    <w:p w14:paraId="0394AFA6" w14:textId="77777777" w:rsidR="00FA78A3" w:rsidRDefault="00FA78A3" w:rsidP="00FA78A3">
      <w:r>
        <w:t>•</w:t>
      </w:r>
      <w:r>
        <w:tab/>
        <w:t>pružanje pravovremenih i relevantnih osnova donositeljima odluka prilikom određivanja prioriteta razvojne politike, donošenja odluka na razini strateškog planiranja i reviziju akata strateškog planiranja kroz analizu učinka, ishoda i rezultata provedenih ciljeva i mjera</w:t>
      </w:r>
    </w:p>
    <w:p w14:paraId="7A2314B8" w14:textId="77777777" w:rsidR="00FA78A3" w:rsidRDefault="00FA78A3" w:rsidP="00FA78A3">
      <w:r>
        <w:t>•</w:t>
      </w:r>
      <w:r>
        <w:tab/>
        <w:t>utvrđivanje nenamjernih pozitivnih i negativnih posljedica provedbe planskih dokumenta</w:t>
      </w:r>
    </w:p>
    <w:p w14:paraId="2EDED77F" w14:textId="77777777" w:rsidR="00FA78A3" w:rsidRDefault="00FA78A3" w:rsidP="00FA78A3">
      <w:r>
        <w:t>•</w:t>
      </w:r>
      <w:r>
        <w:tab/>
        <w:t>povezivanje politike, programa, prioriteta, mjera i razvojnih projekata i</w:t>
      </w:r>
    </w:p>
    <w:p w14:paraId="35FDF855" w14:textId="77777777" w:rsidR="00FA78A3" w:rsidRDefault="00FA78A3" w:rsidP="00FA78A3">
      <w:r>
        <w:t>•</w:t>
      </w:r>
      <w:r>
        <w:tab/>
        <w:t>osiguranje transparentnosti i odgovornosti za korištenje javnih sredstava i izvještavanje javnosti o učincima potrošnje javnih sredstava.</w:t>
      </w:r>
    </w:p>
    <w:p w14:paraId="6B2C9C82" w14:textId="77777777" w:rsidR="00FA78A3" w:rsidRDefault="00FA78A3" w:rsidP="00FA78A3"/>
    <w:p w14:paraId="297D19F2" w14:textId="69C57EF8" w:rsidR="00FA78A3" w:rsidRDefault="00FA78A3" w:rsidP="00FA78A3">
      <w:r>
        <w:t>Za potrebe praćenja napretka u provedbi mjera i ostvarivanju povezanih pokazatelja rezultata nositelj izrade provedbenog programa izvještava izvršno tijelo. U pripremi izvješća sudjeluju lokalni koordinatori koji su odgovorni za praćenje i izvještavanje o provedbi akata strateškog planiranja sukladno Zakonu. Općinsko vijeće zaprima i odobrava izvješća te daje preporuke za unaprjeđenje izvršavanja. Okvir za praćenje provedbe sadržan je u Prilogu 1., koji je sastavni dio ovog Provedbenog programa.</w:t>
      </w:r>
    </w:p>
    <w:p w14:paraId="58A4EA27" w14:textId="49B7AFE3" w:rsidR="00FA78A3" w:rsidRDefault="00FA78A3" w:rsidP="00FA78A3"/>
    <w:p w14:paraId="26E36983" w14:textId="7D539C74" w:rsidR="00FA78A3" w:rsidRDefault="00FA78A3" w:rsidP="00FA78A3"/>
    <w:p w14:paraId="0BA6147E" w14:textId="7D6CCD1B" w:rsidR="00FA78A3" w:rsidRDefault="00FA78A3" w:rsidP="00FA78A3"/>
    <w:p w14:paraId="4C7CB900" w14:textId="1001D319" w:rsidR="00FA78A3" w:rsidRDefault="00FA78A3" w:rsidP="00FA78A3">
      <w:pPr>
        <w:pStyle w:val="Naslov1"/>
      </w:pPr>
      <w:bookmarkStart w:id="73" w:name="_Toc91238119"/>
      <w:r>
        <w:lastRenderedPageBreak/>
        <w:t>Prilozi</w:t>
      </w:r>
      <w:bookmarkEnd w:id="73"/>
    </w:p>
    <w:p w14:paraId="007C49F7" w14:textId="0952C7F9" w:rsidR="00FA78A3" w:rsidRDefault="00FA78A3" w:rsidP="00FA78A3">
      <w:r>
        <w:t>1.</w:t>
      </w:r>
      <w:r>
        <w:tab/>
        <w:t xml:space="preserve">Tablični predložak za izradu provedbenog programa </w:t>
      </w:r>
      <w:bookmarkStart w:id="74" w:name="_Hlk90458881"/>
      <w:r>
        <w:t>Prilog 1. Predložak za provedbeni program Općine Mihovljan (Upute v 1.1.)</w:t>
      </w:r>
      <w:bookmarkEnd w:id="74"/>
    </w:p>
    <w:p w14:paraId="276065CE" w14:textId="77777777" w:rsidR="00BF6567" w:rsidRPr="00DE5B24" w:rsidRDefault="00BF6567" w:rsidP="00BF6567"/>
    <w:sectPr w:rsidR="00BF6567" w:rsidRPr="00DE5B24" w:rsidSect="000F2E5A">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6E3C" w14:textId="77777777" w:rsidR="00FC48FB" w:rsidRDefault="00FC48FB" w:rsidP="000469FB">
      <w:pPr>
        <w:spacing w:before="0" w:after="0" w:line="240" w:lineRule="auto"/>
      </w:pPr>
      <w:r>
        <w:separator/>
      </w:r>
    </w:p>
  </w:endnote>
  <w:endnote w:type="continuationSeparator" w:id="0">
    <w:p w14:paraId="2A2764F3" w14:textId="77777777" w:rsidR="00FC48FB" w:rsidRDefault="00FC48FB" w:rsidP="000469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Newslab">
    <w:altName w:val="Calibri"/>
    <w:panose1 w:val="00000000000000000000"/>
    <w:charset w:val="00"/>
    <w:family w:val="modern"/>
    <w:notTrueType/>
    <w:pitch w:val="variable"/>
    <w:sig w:usb0="A000002F" w:usb1="50000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CAEE" w14:textId="7CB637D8" w:rsidR="000469FB" w:rsidRDefault="000469FB">
    <w:pPr>
      <w:pStyle w:val="Podnoje"/>
      <w:jc w:val="right"/>
    </w:pPr>
  </w:p>
  <w:p w14:paraId="6CD86E45" w14:textId="77777777" w:rsidR="000469FB" w:rsidRDefault="000469F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052977"/>
      <w:docPartObj>
        <w:docPartGallery w:val="Page Numbers (Bottom of Page)"/>
        <w:docPartUnique/>
      </w:docPartObj>
    </w:sdtPr>
    <w:sdtEndPr/>
    <w:sdtContent>
      <w:p w14:paraId="34656093" w14:textId="77777777" w:rsidR="000469FB" w:rsidRDefault="000469FB">
        <w:pPr>
          <w:pStyle w:val="Podnoje"/>
          <w:jc w:val="right"/>
        </w:pPr>
        <w:r>
          <w:fldChar w:fldCharType="begin"/>
        </w:r>
        <w:r>
          <w:instrText>PAGE   \* MERGEFORMAT</w:instrText>
        </w:r>
        <w:r>
          <w:fldChar w:fldCharType="separate"/>
        </w:r>
        <w:r>
          <w:t>2</w:t>
        </w:r>
        <w:r>
          <w:fldChar w:fldCharType="end"/>
        </w:r>
      </w:p>
    </w:sdtContent>
  </w:sdt>
  <w:p w14:paraId="3036C0F1" w14:textId="77777777" w:rsidR="000469FB" w:rsidRDefault="000469F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8ED8C" w14:textId="77777777" w:rsidR="00FC48FB" w:rsidRDefault="00FC48FB" w:rsidP="000469FB">
      <w:pPr>
        <w:spacing w:before="0" w:after="0" w:line="240" w:lineRule="auto"/>
      </w:pPr>
      <w:r>
        <w:separator/>
      </w:r>
    </w:p>
  </w:footnote>
  <w:footnote w:type="continuationSeparator" w:id="0">
    <w:p w14:paraId="69652B6C" w14:textId="77777777" w:rsidR="00FC48FB" w:rsidRDefault="00FC48FB" w:rsidP="000469FB">
      <w:pPr>
        <w:spacing w:before="0" w:after="0" w:line="240" w:lineRule="auto"/>
      </w:pPr>
      <w:r>
        <w:continuationSeparator/>
      </w:r>
    </w:p>
  </w:footnote>
  <w:footnote w:id="1">
    <w:p w14:paraId="5078C6DB" w14:textId="1D41BA7B" w:rsidR="00DA3A55" w:rsidRDefault="00DA3A55">
      <w:pPr>
        <w:pStyle w:val="Tekstfusnote"/>
      </w:pPr>
      <w:r>
        <w:rPr>
          <w:rStyle w:val="Referencafusnote"/>
        </w:rPr>
        <w:footnoteRef/>
      </w:r>
      <w:r>
        <w:t xml:space="preserve"> RGFI, podaci za 2020. godinu</w:t>
      </w:r>
    </w:p>
  </w:footnote>
  <w:footnote w:id="2">
    <w:p w14:paraId="02A04066" w14:textId="211684A5" w:rsidR="00A20388" w:rsidRDefault="00A20388">
      <w:pPr>
        <w:pStyle w:val="Tekstfusnote"/>
      </w:pPr>
      <w:r>
        <w:rPr>
          <w:rStyle w:val="Referencafusnote"/>
        </w:rPr>
        <w:footnoteRef/>
      </w:r>
      <w:r>
        <w:t xml:space="preserve"> </w:t>
      </w:r>
      <w:r>
        <w:t>Podaci preuzeti iz Obrtnog registra</w:t>
      </w:r>
    </w:p>
  </w:footnote>
  <w:footnote w:id="3">
    <w:p w14:paraId="68B0FD2C" w14:textId="1F33BE69" w:rsidR="00A20388" w:rsidRDefault="00A20388">
      <w:pPr>
        <w:pStyle w:val="Tekstfusnote"/>
      </w:pPr>
      <w:r>
        <w:rPr>
          <w:rStyle w:val="Referencafusnote"/>
        </w:rPr>
        <w:footnoteRef/>
      </w:r>
      <w:r>
        <w:t xml:space="preserve"> </w:t>
      </w:r>
      <w:r>
        <w:t>Podaci FINA-e za 2020. godinu</w:t>
      </w:r>
    </w:p>
  </w:footnote>
  <w:footnote w:id="4">
    <w:p w14:paraId="26FD7384" w14:textId="1323EAB8" w:rsidR="00A20388" w:rsidRDefault="00A20388">
      <w:pPr>
        <w:pStyle w:val="Tekstfusnote"/>
      </w:pPr>
      <w:r>
        <w:rPr>
          <w:rStyle w:val="Referencafusnote"/>
        </w:rPr>
        <w:footnoteRef/>
      </w:r>
      <w:r>
        <w:t xml:space="preserve"> </w:t>
      </w:r>
      <w:r>
        <w:t>Podaci preuzeti iz registra udruga</w:t>
      </w:r>
    </w:p>
  </w:footnote>
  <w:footnote w:id="5">
    <w:p w14:paraId="0D667EB0" w14:textId="3C689997" w:rsidR="00D537A1" w:rsidRDefault="00D537A1">
      <w:pPr>
        <w:pStyle w:val="Tekstfusnote"/>
      </w:pPr>
      <w:r>
        <w:rPr>
          <w:rStyle w:val="Referencafusnote"/>
        </w:rPr>
        <w:footnoteRef/>
      </w:r>
      <w:r>
        <w:t xml:space="preserve"> </w:t>
      </w:r>
      <w:r>
        <w:t>Podaci DZS-a – Gradovi u statistici</w:t>
      </w:r>
    </w:p>
  </w:footnote>
  <w:footnote w:id="6">
    <w:p w14:paraId="5EBD63AF" w14:textId="7C881389" w:rsidR="00D537A1" w:rsidRDefault="00D537A1">
      <w:pPr>
        <w:pStyle w:val="Tekstfusnote"/>
      </w:pPr>
      <w:r>
        <w:rPr>
          <w:rStyle w:val="Referencafusnote"/>
        </w:rPr>
        <w:footnoteRef/>
      </w:r>
      <w:r>
        <w:t xml:space="preserve"> </w:t>
      </w:r>
      <w:r>
        <w:t>Podaci preuzeti iz Registra udruga</w:t>
      </w:r>
    </w:p>
  </w:footnote>
  <w:footnote w:id="7">
    <w:p w14:paraId="2D65144D" w14:textId="2FA736F3" w:rsidR="00D537A1" w:rsidRDefault="00D537A1" w:rsidP="00D537A1">
      <w:pPr>
        <w:pStyle w:val="Tekstfusnote"/>
        <w:jc w:val="left"/>
      </w:pPr>
      <w:r>
        <w:rPr>
          <w:rStyle w:val="Referencafusnote"/>
        </w:rPr>
        <w:footnoteRef/>
      </w:r>
      <w:r>
        <w:t xml:space="preserve"> </w:t>
      </w:r>
      <w:r>
        <w:t xml:space="preserve">Podaci DZS-a: </w:t>
      </w:r>
      <w:hyperlink r:id="rId1" w:history="1">
        <w:r w:rsidRPr="00290958">
          <w:rPr>
            <w:rStyle w:val="Hiperveza"/>
          </w:rPr>
          <w:t>https://www.dzs.hr/Hrv_Eng/publication/2021/07-01-01_01_2021.htm?fbclid=IwAR2PTNqL4WstMnvExxGUFo2P6Pub96zNR-wHHJ28pakQI3nvsqcfuiq2ewE</w:t>
        </w:r>
      </w:hyperlink>
      <w:r>
        <w:t xml:space="preserve"> </w:t>
      </w:r>
    </w:p>
  </w:footnote>
  <w:footnote w:id="8">
    <w:p w14:paraId="6905B370" w14:textId="7300B212" w:rsidR="00F1741B" w:rsidRDefault="00F1741B" w:rsidP="00F1741B">
      <w:pPr>
        <w:pStyle w:val="Tekstfusnote"/>
        <w:jc w:val="left"/>
      </w:pPr>
      <w:r>
        <w:rPr>
          <w:rStyle w:val="Referencafusnote"/>
        </w:rPr>
        <w:footnoteRef/>
      </w:r>
      <w:r>
        <w:t xml:space="preserve"> </w:t>
      </w:r>
      <w:r>
        <w:t xml:space="preserve">Podaci prema Izvješću o komunalnom otpadu 2020. MINGOR-a: </w:t>
      </w:r>
      <w:r w:rsidRPr="00F1741B">
        <w:t>http://www.haop.hr/sites/default/files/uploads/inline-files/OTP_Izvje%C5%A1%C4%87e%20o%20komunalnom%20otpadu%20za%202020.%20godinu_7_10_2021.pdf</w:t>
      </w:r>
    </w:p>
  </w:footnote>
  <w:footnote w:id="9">
    <w:p w14:paraId="48710A4D" w14:textId="3EA337B0" w:rsidR="00F1741B" w:rsidRDefault="00F1741B">
      <w:pPr>
        <w:pStyle w:val="Tekstfusnote"/>
      </w:pPr>
      <w:r>
        <w:rPr>
          <w:rStyle w:val="Referencafusnote"/>
        </w:rPr>
        <w:footnoteRef/>
      </w:r>
      <w:r>
        <w:t xml:space="preserve"> </w:t>
      </w:r>
      <w:r>
        <w:t>Podaci Agencije za plaćanja u poljoprivredi, ribarstvu i ruralnom razvoju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952"/>
    <w:multiLevelType w:val="hybridMultilevel"/>
    <w:tmpl w:val="4612B13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1820E47"/>
    <w:multiLevelType w:val="hybridMultilevel"/>
    <w:tmpl w:val="22C646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A33361"/>
    <w:multiLevelType w:val="hybridMultilevel"/>
    <w:tmpl w:val="ABD460B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5997739"/>
    <w:multiLevelType w:val="hybridMultilevel"/>
    <w:tmpl w:val="0D48E8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DE70AF"/>
    <w:multiLevelType w:val="hybridMultilevel"/>
    <w:tmpl w:val="5730599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7E1604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0E7F83"/>
    <w:multiLevelType w:val="hybridMultilevel"/>
    <w:tmpl w:val="400EAC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2BD19F1"/>
    <w:multiLevelType w:val="multilevel"/>
    <w:tmpl w:val="B4A242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8FE77B0"/>
    <w:multiLevelType w:val="hybridMultilevel"/>
    <w:tmpl w:val="E9F4BB8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1D975A6E"/>
    <w:multiLevelType w:val="hybridMultilevel"/>
    <w:tmpl w:val="7E4C899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1E2C2752"/>
    <w:multiLevelType w:val="hybridMultilevel"/>
    <w:tmpl w:val="716CA6D0"/>
    <w:lvl w:ilvl="0" w:tplc="60F4E81A">
      <w:numFmt w:val="bullet"/>
      <w:lvlText w:val="-"/>
      <w:lvlJc w:val="left"/>
      <w:pPr>
        <w:ind w:left="1428" w:hanging="360"/>
      </w:pPr>
      <w:rPr>
        <w:rFonts w:ascii="Calibri" w:eastAsiaTheme="minorEastAsia" w:hAnsi="Calibri" w:cs="Times New Roman" w:hint="default"/>
      </w:rPr>
    </w:lvl>
    <w:lvl w:ilvl="1" w:tplc="041A0003">
      <w:start w:val="1"/>
      <w:numFmt w:val="bullet"/>
      <w:lvlText w:val="o"/>
      <w:lvlJc w:val="left"/>
      <w:pPr>
        <w:ind w:left="2148" w:hanging="360"/>
      </w:pPr>
      <w:rPr>
        <w:rFonts w:ascii="Courier New" w:hAnsi="Courier New" w:cs="Times New Roman"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Times New Roman"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Times New Roman" w:hint="default"/>
      </w:rPr>
    </w:lvl>
    <w:lvl w:ilvl="8" w:tplc="041A0005">
      <w:start w:val="1"/>
      <w:numFmt w:val="bullet"/>
      <w:lvlText w:val=""/>
      <w:lvlJc w:val="left"/>
      <w:pPr>
        <w:ind w:left="7188" w:hanging="360"/>
      </w:pPr>
      <w:rPr>
        <w:rFonts w:ascii="Wingdings" w:hAnsi="Wingdings" w:hint="default"/>
      </w:rPr>
    </w:lvl>
  </w:abstractNum>
  <w:abstractNum w:abstractNumId="12" w15:restartNumberingAfterBreak="0">
    <w:nsid w:val="1E41528F"/>
    <w:multiLevelType w:val="multilevel"/>
    <w:tmpl w:val="5E902394"/>
    <w:lvl w:ilvl="0">
      <w:start w:val="1"/>
      <w:numFmt w:val="decimal"/>
      <w:pStyle w:val="Naslov1"/>
      <w:lvlText w:val="%1."/>
      <w:lvlJc w:val="left"/>
      <w:pPr>
        <w:tabs>
          <w:tab w:val="num" w:pos="284"/>
        </w:tabs>
        <w:ind w:left="0" w:firstLine="0"/>
      </w:pPr>
      <w:rPr>
        <w:rFonts w:hint="default"/>
      </w:rPr>
    </w:lvl>
    <w:lvl w:ilvl="1">
      <w:start w:val="1"/>
      <w:numFmt w:val="decimal"/>
      <w:pStyle w:val="Naslov2"/>
      <w:lvlText w:val="%1.%2."/>
      <w:lvlJc w:val="left"/>
      <w:pPr>
        <w:tabs>
          <w:tab w:val="num" w:pos="284"/>
        </w:tabs>
        <w:ind w:left="0" w:firstLine="0"/>
      </w:pPr>
      <w:rPr>
        <w:rFonts w:hint="default"/>
      </w:rPr>
    </w:lvl>
    <w:lvl w:ilvl="2">
      <w:start w:val="1"/>
      <w:numFmt w:val="decimal"/>
      <w:pStyle w:val="Naslov3"/>
      <w:lvlText w:val="%1.%2.%3."/>
      <w:lvlJc w:val="left"/>
      <w:pPr>
        <w:tabs>
          <w:tab w:val="num" w:pos="284"/>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E734FCC"/>
    <w:multiLevelType w:val="hybridMultilevel"/>
    <w:tmpl w:val="1A72DC5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62B04D6"/>
    <w:multiLevelType w:val="hybridMultilevel"/>
    <w:tmpl w:val="58C4D604"/>
    <w:lvl w:ilvl="0" w:tplc="04090005">
      <w:start w:val="1"/>
      <w:numFmt w:val="bullet"/>
      <w:lvlText w:val=""/>
      <w:lvlJc w:val="left"/>
      <w:pPr>
        <w:ind w:left="720" w:hanging="360"/>
      </w:pPr>
      <w:rPr>
        <w:rFonts w:ascii="Wingdings" w:hAnsi="Wingdings" w:hint="default"/>
        <w:color w:val="549E39" w:themeColor="accent1"/>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2A5B28D9"/>
    <w:multiLevelType w:val="hybridMultilevel"/>
    <w:tmpl w:val="AC6E7AA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2ADB602E"/>
    <w:multiLevelType w:val="hybridMultilevel"/>
    <w:tmpl w:val="07D024C0"/>
    <w:lvl w:ilvl="0" w:tplc="04090005">
      <w:start w:val="1"/>
      <w:numFmt w:val="bullet"/>
      <w:lvlText w:val=""/>
      <w:lvlJc w:val="left"/>
      <w:pPr>
        <w:ind w:left="720" w:hanging="360"/>
      </w:pPr>
      <w:rPr>
        <w:rFonts w:ascii="Wingdings" w:hAnsi="Wingdings" w:hint="default"/>
        <w:color w:val="549E39" w:themeColor="accent1"/>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2B4235F5"/>
    <w:multiLevelType w:val="hybridMultilevel"/>
    <w:tmpl w:val="72188BC2"/>
    <w:lvl w:ilvl="0" w:tplc="60F4E81A">
      <w:numFmt w:val="bullet"/>
      <w:lvlText w:val="-"/>
      <w:lvlJc w:val="left"/>
      <w:pPr>
        <w:ind w:left="1428" w:hanging="360"/>
      </w:pPr>
      <w:rPr>
        <w:rFonts w:ascii="Calibri" w:eastAsiaTheme="minorEastAsia" w:hAnsi="Calibri" w:cs="Times New Roman" w:hint="default"/>
      </w:rPr>
    </w:lvl>
    <w:lvl w:ilvl="1" w:tplc="041A0003">
      <w:start w:val="1"/>
      <w:numFmt w:val="bullet"/>
      <w:lvlText w:val="o"/>
      <w:lvlJc w:val="left"/>
      <w:pPr>
        <w:ind w:left="2148" w:hanging="360"/>
      </w:pPr>
      <w:rPr>
        <w:rFonts w:ascii="Courier New" w:hAnsi="Courier New" w:cs="Times New Roman"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Times New Roman"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Times New Roman" w:hint="default"/>
      </w:rPr>
    </w:lvl>
    <w:lvl w:ilvl="8" w:tplc="041A0005">
      <w:start w:val="1"/>
      <w:numFmt w:val="bullet"/>
      <w:lvlText w:val=""/>
      <w:lvlJc w:val="left"/>
      <w:pPr>
        <w:ind w:left="7188" w:hanging="360"/>
      </w:pPr>
      <w:rPr>
        <w:rFonts w:ascii="Wingdings" w:hAnsi="Wingdings" w:hint="default"/>
      </w:rPr>
    </w:lvl>
  </w:abstractNum>
  <w:abstractNum w:abstractNumId="18" w15:restartNumberingAfterBreak="0">
    <w:nsid w:val="2CD17B87"/>
    <w:multiLevelType w:val="hybridMultilevel"/>
    <w:tmpl w:val="FAC4C1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3D95714"/>
    <w:multiLevelType w:val="hybridMultilevel"/>
    <w:tmpl w:val="D2BAA7DA"/>
    <w:lvl w:ilvl="0" w:tplc="04090005">
      <w:start w:val="1"/>
      <w:numFmt w:val="bullet"/>
      <w:lvlText w:val=""/>
      <w:lvlJc w:val="left"/>
      <w:pPr>
        <w:ind w:left="720" w:hanging="360"/>
      </w:pPr>
      <w:rPr>
        <w:rFonts w:ascii="Wingdings" w:hAnsi="Wingdings" w:hint="default"/>
        <w:color w:val="549E39" w:themeColor="accent1"/>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35401D9A"/>
    <w:multiLevelType w:val="hybridMultilevel"/>
    <w:tmpl w:val="B17209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5CB7AB9"/>
    <w:multiLevelType w:val="hybridMultilevel"/>
    <w:tmpl w:val="8BE2D84A"/>
    <w:lvl w:ilvl="0" w:tplc="5688FA5E">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C3B5FE4"/>
    <w:multiLevelType w:val="hybridMultilevel"/>
    <w:tmpl w:val="0D5E34D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41CF617D"/>
    <w:multiLevelType w:val="hybridMultilevel"/>
    <w:tmpl w:val="AA96B338"/>
    <w:lvl w:ilvl="0" w:tplc="04090005">
      <w:start w:val="1"/>
      <w:numFmt w:val="bullet"/>
      <w:lvlText w:val=""/>
      <w:lvlJc w:val="left"/>
      <w:pPr>
        <w:ind w:left="720" w:hanging="360"/>
      </w:pPr>
      <w:rPr>
        <w:rFonts w:ascii="Wingdings" w:hAnsi="Wingdings" w:hint="default"/>
        <w:color w:val="549E39" w:themeColor="accent1"/>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42EE64ED"/>
    <w:multiLevelType w:val="hybridMultilevel"/>
    <w:tmpl w:val="6B423A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4257324"/>
    <w:multiLevelType w:val="hybridMultilevel"/>
    <w:tmpl w:val="5262C89A"/>
    <w:lvl w:ilvl="0" w:tplc="60F4E81A">
      <w:numFmt w:val="bullet"/>
      <w:lvlText w:val="-"/>
      <w:lvlJc w:val="left"/>
      <w:pPr>
        <w:ind w:left="1428" w:hanging="360"/>
      </w:pPr>
      <w:rPr>
        <w:rFonts w:ascii="Calibri" w:eastAsiaTheme="minorEastAsia" w:hAnsi="Calibri" w:cs="Times New Roman" w:hint="default"/>
      </w:rPr>
    </w:lvl>
    <w:lvl w:ilvl="1" w:tplc="041A0003">
      <w:start w:val="1"/>
      <w:numFmt w:val="bullet"/>
      <w:lvlText w:val="o"/>
      <w:lvlJc w:val="left"/>
      <w:pPr>
        <w:ind w:left="2148" w:hanging="360"/>
      </w:pPr>
      <w:rPr>
        <w:rFonts w:ascii="Courier New" w:hAnsi="Courier New" w:cs="Times New Roman"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Times New Roman"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Times New Roman" w:hint="default"/>
      </w:rPr>
    </w:lvl>
    <w:lvl w:ilvl="8" w:tplc="041A0005">
      <w:start w:val="1"/>
      <w:numFmt w:val="bullet"/>
      <w:lvlText w:val=""/>
      <w:lvlJc w:val="left"/>
      <w:pPr>
        <w:ind w:left="7188" w:hanging="360"/>
      </w:pPr>
      <w:rPr>
        <w:rFonts w:ascii="Wingdings" w:hAnsi="Wingdings" w:hint="default"/>
      </w:rPr>
    </w:lvl>
  </w:abstractNum>
  <w:abstractNum w:abstractNumId="26" w15:restartNumberingAfterBreak="0">
    <w:nsid w:val="4B2754D0"/>
    <w:multiLevelType w:val="hybridMultilevel"/>
    <w:tmpl w:val="D480CA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0046940"/>
    <w:multiLevelType w:val="hybridMultilevel"/>
    <w:tmpl w:val="D95E79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272EB6"/>
    <w:multiLevelType w:val="hybridMultilevel"/>
    <w:tmpl w:val="84FAE86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E105C7E"/>
    <w:multiLevelType w:val="hybridMultilevel"/>
    <w:tmpl w:val="1CC06022"/>
    <w:lvl w:ilvl="0" w:tplc="041A0001">
      <w:start w:val="1"/>
      <w:numFmt w:val="bullet"/>
      <w:lvlText w:val=""/>
      <w:lvlJc w:val="left"/>
      <w:pPr>
        <w:ind w:left="770" w:hanging="360"/>
      </w:pPr>
      <w:rPr>
        <w:rFonts w:ascii="Symbol" w:hAnsi="Symbol"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30" w15:restartNumberingAfterBreak="0">
    <w:nsid w:val="642766AA"/>
    <w:multiLevelType w:val="hybridMultilevel"/>
    <w:tmpl w:val="3A7872F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7058362E"/>
    <w:multiLevelType w:val="hybridMultilevel"/>
    <w:tmpl w:val="A3B4AF00"/>
    <w:lvl w:ilvl="0" w:tplc="60F4E81A">
      <w:numFmt w:val="bullet"/>
      <w:lvlText w:val="-"/>
      <w:lvlJc w:val="left"/>
      <w:pPr>
        <w:ind w:left="1428" w:hanging="360"/>
      </w:pPr>
      <w:rPr>
        <w:rFonts w:ascii="Calibri" w:eastAsiaTheme="minorEastAsia" w:hAnsi="Calibri" w:cs="Times New Roman" w:hint="default"/>
      </w:rPr>
    </w:lvl>
    <w:lvl w:ilvl="1" w:tplc="041A0003">
      <w:start w:val="1"/>
      <w:numFmt w:val="bullet"/>
      <w:lvlText w:val="o"/>
      <w:lvlJc w:val="left"/>
      <w:pPr>
        <w:ind w:left="2148" w:hanging="360"/>
      </w:pPr>
      <w:rPr>
        <w:rFonts w:ascii="Courier New" w:hAnsi="Courier New" w:cs="Times New Roman"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Times New Roman"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Times New Roman" w:hint="default"/>
      </w:rPr>
    </w:lvl>
    <w:lvl w:ilvl="8" w:tplc="041A0005">
      <w:start w:val="1"/>
      <w:numFmt w:val="bullet"/>
      <w:lvlText w:val=""/>
      <w:lvlJc w:val="left"/>
      <w:pPr>
        <w:ind w:left="7188" w:hanging="360"/>
      </w:pPr>
      <w:rPr>
        <w:rFonts w:ascii="Wingdings" w:hAnsi="Wingdings" w:hint="default"/>
      </w:rPr>
    </w:lvl>
  </w:abstractNum>
  <w:abstractNum w:abstractNumId="32" w15:restartNumberingAfterBreak="0">
    <w:nsid w:val="731A6C02"/>
    <w:multiLevelType w:val="hybridMultilevel"/>
    <w:tmpl w:val="9C1A1AA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15:restartNumberingAfterBreak="0">
    <w:nsid w:val="769050A1"/>
    <w:multiLevelType w:val="hybridMultilevel"/>
    <w:tmpl w:val="F522B7A0"/>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36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15:restartNumberingAfterBreak="0">
    <w:nsid w:val="7A206FAF"/>
    <w:multiLevelType w:val="hybridMultilevel"/>
    <w:tmpl w:val="D14837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21"/>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9"/>
  </w:num>
  <w:num w:numId="16">
    <w:abstractNumId w:val="11"/>
  </w:num>
  <w:num w:numId="17">
    <w:abstractNumId w:val="23"/>
  </w:num>
  <w:num w:numId="18">
    <w:abstractNumId w:val="17"/>
  </w:num>
  <w:num w:numId="19">
    <w:abstractNumId w:val="16"/>
  </w:num>
  <w:num w:numId="20">
    <w:abstractNumId w:val="25"/>
  </w:num>
  <w:num w:numId="21">
    <w:abstractNumId w:val="14"/>
  </w:num>
  <w:num w:numId="22">
    <w:abstractNumId w:val="31"/>
  </w:num>
  <w:num w:numId="23">
    <w:abstractNumId w:val="29"/>
  </w:num>
  <w:num w:numId="24">
    <w:abstractNumId w:val="20"/>
  </w:num>
  <w:num w:numId="25">
    <w:abstractNumId w:val="18"/>
  </w:num>
  <w:num w:numId="26">
    <w:abstractNumId w:val="34"/>
  </w:num>
  <w:num w:numId="27">
    <w:abstractNumId w:val="24"/>
  </w:num>
  <w:num w:numId="28">
    <w:abstractNumId w:val="26"/>
  </w:num>
  <w:num w:numId="29">
    <w:abstractNumId w:val="3"/>
  </w:num>
  <w:num w:numId="30">
    <w:abstractNumId w:val="7"/>
  </w:num>
  <w:num w:numId="31">
    <w:abstractNumId w:val="33"/>
  </w:num>
  <w:num w:numId="32">
    <w:abstractNumId w:val="2"/>
  </w:num>
  <w:num w:numId="33">
    <w:abstractNumId w:val="4"/>
  </w:num>
  <w:num w:numId="34">
    <w:abstractNumId w:val="13"/>
  </w:num>
  <w:num w:numId="35">
    <w:abstractNumId w:val="28"/>
  </w:num>
  <w:num w:numId="36">
    <w:abstractNumId w:val="22"/>
  </w:num>
  <w:num w:numId="37">
    <w:abstractNumId w:val="0"/>
  </w:num>
  <w:num w:numId="38">
    <w:abstractNumId w:val="15"/>
  </w:num>
  <w:num w:numId="39">
    <w:abstractNumId w:val="10"/>
  </w:num>
  <w:num w:numId="40">
    <w:abstractNumId w:val="6"/>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9"/>
  </w:num>
  <w:num w:numId="44">
    <w:abstractNumId w:val="30"/>
  </w:num>
  <w:num w:numId="45">
    <w:abstractNumId w:val="1"/>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9A"/>
    <w:rsid w:val="000010A7"/>
    <w:rsid w:val="00012FE2"/>
    <w:rsid w:val="000270FD"/>
    <w:rsid w:val="000469FB"/>
    <w:rsid w:val="00051D2B"/>
    <w:rsid w:val="00054E2B"/>
    <w:rsid w:val="000A0A4B"/>
    <w:rsid w:val="000A5BFC"/>
    <w:rsid w:val="000F2E5A"/>
    <w:rsid w:val="00121EB4"/>
    <w:rsid w:val="00127CF2"/>
    <w:rsid w:val="00130C4A"/>
    <w:rsid w:val="001539DD"/>
    <w:rsid w:val="0017049F"/>
    <w:rsid w:val="00175E5C"/>
    <w:rsid w:val="001760C5"/>
    <w:rsid w:val="001832F5"/>
    <w:rsid w:val="0019736D"/>
    <w:rsid w:val="001B0B27"/>
    <w:rsid w:val="001C141A"/>
    <w:rsid w:val="001F2F3F"/>
    <w:rsid w:val="00203BDF"/>
    <w:rsid w:val="00251863"/>
    <w:rsid w:val="00253577"/>
    <w:rsid w:val="00265484"/>
    <w:rsid w:val="00267EDE"/>
    <w:rsid w:val="002701C4"/>
    <w:rsid w:val="002719E7"/>
    <w:rsid w:val="00273A11"/>
    <w:rsid w:val="0027456E"/>
    <w:rsid w:val="00275A10"/>
    <w:rsid w:val="002A1360"/>
    <w:rsid w:val="002B6209"/>
    <w:rsid w:val="002C6B7C"/>
    <w:rsid w:val="002D1CC0"/>
    <w:rsid w:val="002F6EE1"/>
    <w:rsid w:val="00302703"/>
    <w:rsid w:val="0031667B"/>
    <w:rsid w:val="0033539D"/>
    <w:rsid w:val="00340361"/>
    <w:rsid w:val="0035166C"/>
    <w:rsid w:val="003721CA"/>
    <w:rsid w:val="00373B5A"/>
    <w:rsid w:val="00377CEB"/>
    <w:rsid w:val="003C0C27"/>
    <w:rsid w:val="003D2363"/>
    <w:rsid w:val="003E2A66"/>
    <w:rsid w:val="003E7279"/>
    <w:rsid w:val="003F157C"/>
    <w:rsid w:val="0044776F"/>
    <w:rsid w:val="004503F9"/>
    <w:rsid w:val="00457677"/>
    <w:rsid w:val="00463A97"/>
    <w:rsid w:val="00467E87"/>
    <w:rsid w:val="00481164"/>
    <w:rsid w:val="00491A3B"/>
    <w:rsid w:val="0049499C"/>
    <w:rsid w:val="004C3215"/>
    <w:rsid w:val="004E4838"/>
    <w:rsid w:val="004E48DB"/>
    <w:rsid w:val="004F1BE2"/>
    <w:rsid w:val="00513BFD"/>
    <w:rsid w:val="005272FF"/>
    <w:rsid w:val="0053149A"/>
    <w:rsid w:val="00570070"/>
    <w:rsid w:val="00574563"/>
    <w:rsid w:val="005757E3"/>
    <w:rsid w:val="00593F76"/>
    <w:rsid w:val="005D2970"/>
    <w:rsid w:val="005E0E51"/>
    <w:rsid w:val="006140DF"/>
    <w:rsid w:val="00627060"/>
    <w:rsid w:val="00627C8D"/>
    <w:rsid w:val="00631313"/>
    <w:rsid w:val="00635CF8"/>
    <w:rsid w:val="00653387"/>
    <w:rsid w:val="006644FD"/>
    <w:rsid w:val="006758BB"/>
    <w:rsid w:val="0068249F"/>
    <w:rsid w:val="006A3998"/>
    <w:rsid w:val="006B7349"/>
    <w:rsid w:val="006C4CE7"/>
    <w:rsid w:val="006D1739"/>
    <w:rsid w:val="006D519A"/>
    <w:rsid w:val="006E383B"/>
    <w:rsid w:val="006E7BF1"/>
    <w:rsid w:val="00727946"/>
    <w:rsid w:val="00731D63"/>
    <w:rsid w:val="0074291E"/>
    <w:rsid w:val="00780FE8"/>
    <w:rsid w:val="00785823"/>
    <w:rsid w:val="007B29FA"/>
    <w:rsid w:val="007B7B5E"/>
    <w:rsid w:val="007C2D3B"/>
    <w:rsid w:val="007C50CB"/>
    <w:rsid w:val="0080286B"/>
    <w:rsid w:val="00813EF9"/>
    <w:rsid w:val="00816718"/>
    <w:rsid w:val="00816CBE"/>
    <w:rsid w:val="0082067D"/>
    <w:rsid w:val="0082783A"/>
    <w:rsid w:val="00833C8C"/>
    <w:rsid w:val="00864DAF"/>
    <w:rsid w:val="008B588B"/>
    <w:rsid w:val="008C6AE7"/>
    <w:rsid w:val="008D06E5"/>
    <w:rsid w:val="0093177A"/>
    <w:rsid w:val="00934347"/>
    <w:rsid w:val="00944EF3"/>
    <w:rsid w:val="00947356"/>
    <w:rsid w:val="009537FE"/>
    <w:rsid w:val="00981BF8"/>
    <w:rsid w:val="00982CB0"/>
    <w:rsid w:val="0099038D"/>
    <w:rsid w:val="009B0611"/>
    <w:rsid w:val="009B0F16"/>
    <w:rsid w:val="009B647A"/>
    <w:rsid w:val="009C452B"/>
    <w:rsid w:val="009E7027"/>
    <w:rsid w:val="009F0D90"/>
    <w:rsid w:val="00A20388"/>
    <w:rsid w:val="00A22955"/>
    <w:rsid w:val="00A54E2B"/>
    <w:rsid w:val="00A63629"/>
    <w:rsid w:val="00AA5C39"/>
    <w:rsid w:val="00AB4B40"/>
    <w:rsid w:val="00AD79A9"/>
    <w:rsid w:val="00AF537D"/>
    <w:rsid w:val="00AF67D7"/>
    <w:rsid w:val="00B1580B"/>
    <w:rsid w:val="00B938CC"/>
    <w:rsid w:val="00BB1D48"/>
    <w:rsid w:val="00BE75D3"/>
    <w:rsid w:val="00BF41A8"/>
    <w:rsid w:val="00BF62FF"/>
    <w:rsid w:val="00BF6567"/>
    <w:rsid w:val="00C165DF"/>
    <w:rsid w:val="00C25062"/>
    <w:rsid w:val="00C330D1"/>
    <w:rsid w:val="00C531D7"/>
    <w:rsid w:val="00C64E9D"/>
    <w:rsid w:val="00C725F3"/>
    <w:rsid w:val="00C75FAF"/>
    <w:rsid w:val="00C94F16"/>
    <w:rsid w:val="00CA31D6"/>
    <w:rsid w:val="00CA4130"/>
    <w:rsid w:val="00CC2F35"/>
    <w:rsid w:val="00CE49D6"/>
    <w:rsid w:val="00CF3303"/>
    <w:rsid w:val="00D31A67"/>
    <w:rsid w:val="00D3485D"/>
    <w:rsid w:val="00D4768F"/>
    <w:rsid w:val="00D537A1"/>
    <w:rsid w:val="00D64547"/>
    <w:rsid w:val="00D70ABF"/>
    <w:rsid w:val="00D76CF0"/>
    <w:rsid w:val="00DA3A55"/>
    <w:rsid w:val="00DE06AA"/>
    <w:rsid w:val="00DE1CE2"/>
    <w:rsid w:val="00DE5B24"/>
    <w:rsid w:val="00E038B7"/>
    <w:rsid w:val="00E0513A"/>
    <w:rsid w:val="00E22633"/>
    <w:rsid w:val="00E23A88"/>
    <w:rsid w:val="00E30FED"/>
    <w:rsid w:val="00E34F76"/>
    <w:rsid w:val="00E447BA"/>
    <w:rsid w:val="00E4549E"/>
    <w:rsid w:val="00E608D7"/>
    <w:rsid w:val="00EC2E1D"/>
    <w:rsid w:val="00EF0DD0"/>
    <w:rsid w:val="00EF3538"/>
    <w:rsid w:val="00EF3CDF"/>
    <w:rsid w:val="00F028D4"/>
    <w:rsid w:val="00F13473"/>
    <w:rsid w:val="00F1741B"/>
    <w:rsid w:val="00F329B3"/>
    <w:rsid w:val="00F41291"/>
    <w:rsid w:val="00F47891"/>
    <w:rsid w:val="00F47CEA"/>
    <w:rsid w:val="00FA78A3"/>
    <w:rsid w:val="00FC48FB"/>
    <w:rsid w:val="00FC49DF"/>
    <w:rsid w:val="00FD3AEA"/>
    <w:rsid w:val="00FF53A9"/>
    <w:rsid w:val="167576F4"/>
    <w:rsid w:val="1FA4EA33"/>
    <w:rsid w:val="2570136C"/>
    <w:rsid w:val="26519AC2"/>
    <w:rsid w:val="40EF945C"/>
    <w:rsid w:val="4A415E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B9E62"/>
  <w15:chartTrackingRefBased/>
  <w15:docId w15:val="{96ED74AE-DE68-41DD-8AB5-03160A8C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en-US" w:bidi="ar-SA"/>
      </w:rPr>
    </w:rPrDefault>
    <w:pPrDefault>
      <w:pPr>
        <w:spacing w:before="160" w:after="12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3F9"/>
  </w:style>
  <w:style w:type="paragraph" w:styleId="Naslov1">
    <w:name w:val="heading 1"/>
    <w:basedOn w:val="Normal"/>
    <w:next w:val="Normal"/>
    <w:link w:val="Naslov1Char"/>
    <w:uiPriority w:val="9"/>
    <w:qFormat/>
    <w:rsid w:val="00457677"/>
    <w:pPr>
      <w:keepNext/>
      <w:keepLines/>
      <w:numPr>
        <w:numId w:val="14"/>
      </w:numPr>
      <w:pBdr>
        <w:bottom w:val="single" w:sz="4" w:space="1" w:color="549E39" w:themeColor="accent1"/>
      </w:pBdr>
      <w:spacing w:before="400" w:after="40" w:line="240" w:lineRule="auto"/>
      <w:outlineLvl w:val="0"/>
    </w:pPr>
    <w:rPr>
      <w:rFonts w:asciiTheme="majorHAnsi" w:eastAsiaTheme="majorEastAsia" w:hAnsiTheme="majorHAnsi" w:cstheme="majorBidi"/>
      <w:color w:val="3E762A" w:themeColor="accent1" w:themeShade="BF"/>
      <w:sz w:val="60"/>
      <w:szCs w:val="36"/>
    </w:rPr>
  </w:style>
  <w:style w:type="paragraph" w:styleId="Naslov2">
    <w:name w:val="heading 2"/>
    <w:basedOn w:val="Normal"/>
    <w:next w:val="Normal"/>
    <w:link w:val="Naslov2Char"/>
    <w:uiPriority w:val="9"/>
    <w:unhideWhenUsed/>
    <w:qFormat/>
    <w:rsid w:val="003C0C27"/>
    <w:pPr>
      <w:keepNext/>
      <w:keepLines/>
      <w:numPr>
        <w:ilvl w:val="1"/>
        <w:numId w:val="14"/>
      </w:numPr>
      <w:spacing w:after="0" w:line="240" w:lineRule="auto"/>
      <w:outlineLvl w:val="1"/>
    </w:pPr>
    <w:rPr>
      <w:rFonts w:asciiTheme="majorHAnsi" w:eastAsiaTheme="majorEastAsia" w:hAnsiTheme="majorHAnsi" w:cstheme="majorBidi"/>
      <w:color w:val="3E762A" w:themeColor="accent1" w:themeShade="BF"/>
      <w:sz w:val="28"/>
      <w:szCs w:val="28"/>
    </w:rPr>
  </w:style>
  <w:style w:type="paragraph" w:styleId="Naslov3">
    <w:name w:val="heading 3"/>
    <w:basedOn w:val="Normal"/>
    <w:next w:val="Normal"/>
    <w:link w:val="Naslov3Char"/>
    <w:uiPriority w:val="9"/>
    <w:unhideWhenUsed/>
    <w:qFormat/>
    <w:rsid w:val="003C0C27"/>
    <w:pPr>
      <w:keepNext/>
      <w:keepLines/>
      <w:numPr>
        <w:ilvl w:val="2"/>
        <w:numId w:val="14"/>
      </w:numPr>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slov4">
    <w:name w:val="heading 4"/>
    <w:basedOn w:val="Normal"/>
    <w:next w:val="Normal"/>
    <w:link w:val="Naslov4Char"/>
    <w:uiPriority w:val="9"/>
    <w:semiHidden/>
    <w:unhideWhenUsed/>
    <w:qFormat/>
    <w:rsid w:val="003C0C27"/>
    <w:pPr>
      <w:keepNext/>
      <w:keepLines/>
      <w:spacing w:before="80" w:after="0"/>
      <w:outlineLvl w:val="3"/>
    </w:pPr>
    <w:rPr>
      <w:rFonts w:asciiTheme="majorHAnsi" w:eastAsiaTheme="majorEastAsia" w:hAnsiTheme="majorHAnsi" w:cstheme="majorBidi"/>
      <w:sz w:val="24"/>
      <w:szCs w:val="24"/>
    </w:rPr>
  </w:style>
  <w:style w:type="paragraph" w:styleId="Naslov5">
    <w:name w:val="heading 5"/>
    <w:basedOn w:val="Normal"/>
    <w:next w:val="Normal"/>
    <w:link w:val="Naslov5Char"/>
    <w:uiPriority w:val="9"/>
    <w:semiHidden/>
    <w:unhideWhenUsed/>
    <w:qFormat/>
    <w:rsid w:val="003C0C27"/>
    <w:pPr>
      <w:keepNext/>
      <w:keepLines/>
      <w:spacing w:before="80" w:after="0"/>
      <w:outlineLvl w:val="4"/>
    </w:pPr>
    <w:rPr>
      <w:rFonts w:asciiTheme="majorHAnsi" w:eastAsiaTheme="majorEastAsia" w:hAnsiTheme="majorHAnsi" w:cstheme="majorBidi"/>
      <w:i/>
      <w:iCs/>
    </w:rPr>
  </w:style>
  <w:style w:type="paragraph" w:styleId="Naslov6">
    <w:name w:val="heading 6"/>
    <w:basedOn w:val="Normal"/>
    <w:next w:val="Normal"/>
    <w:link w:val="Naslov6Char"/>
    <w:uiPriority w:val="9"/>
    <w:semiHidden/>
    <w:unhideWhenUsed/>
    <w:qFormat/>
    <w:rsid w:val="003C0C27"/>
    <w:pPr>
      <w:keepNext/>
      <w:keepLines/>
      <w:spacing w:before="80" w:after="0"/>
      <w:outlineLvl w:val="5"/>
    </w:pPr>
    <w:rPr>
      <w:rFonts w:asciiTheme="majorHAnsi" w:eastAsiaTheme="majorEastAsia" w:hAnsiTheme="majorHAnsi" w:cstheme="majorBidi"/>
      <w:color w:val="595959" w:themeColor="text1" w:themeTint="A6"/>
    </w:rPr>
  </w:style>
  <w:style w:type="paragraph" w:styleId="Naslov7">
    <w:name w:val="heading 7"/>
    <w:basedOn w:val="Normal"/>
    <w:next w:val="Normal"/>
    <w:link w:val="Naslov7Char"/>
    <w:uiPriority w:val="9"/>
    <w:semiHidden/>
    <w:unhideWhenUsed/>
    <w:qFormat/>
    <w:rsid w:val="003C0C27"/>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slov8">
    <w:name w:val="heading 8"/>
    <w:basedOn w:val="Normal"/>
    <w:next w:val="Normal"/>
    <w:link w:val="Naslov8Char"/>
    <w:uiPriority w:val="9"/>
    <w:semiHidden/>
    <w:unhideWhenUsed/>
    <w:qFormat/>
    <w:rsid w:val="003C0C2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slov9">
    <w:name w:val="heading 9"/>
    <w:basedOn w:val="Normal"/>
    <w:next w:val="Normal"/>
    <w:link w:val="Naslov9Char"/>
    <w:uiPriority w:val="9"/>
    <w:semiHidden/>
    <w:unhideWhenUsed/>
    <w:qFormat/>
    <w:rsid w:val="003C0C2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57677"/>
    <w:rPr>
      <w:rFonts w:asciiTheme="majorHAnsi" w:eastAsiaTheme="majorEastAsia" w:hAnsiTheme="majorHAnsi" w:cstheme="majorBidi"/>
      <w:color w:val="3E762A" w:themeColor="accent1" w:themeShade="BF"/>
      <w:sz w:val="60"/>
      <w:szCs w:val="36"/>
    </w:rPr>
  </w:style>
  <w:style w:type="character" w:customStyle="1" w:styleId="Naslov2Char">
    <w:name w:val="Naslov 2 Char"/>
    <w:basedOn w:val="Zadanifontodlomka"/>
    <w:link w:val="Naslov2"/>
    <w:uiPriority w:val="9"/>
    <w:rsid w:val="003C0C27"/>
    <w:rPr>
      <w:rFonts w:asciiTheme="majorHAnsi" w:eastAsiaTheme="majorEastAsia" w:hAnsiTheme="majorHAnsi" w:cstheme="majorBidi"/>
      <w:color w:val="3E762A" w:themeColor="accent1" w:themeShade="BF"/>
      <w:sz w:val="28"/>
      <w:szCs w:val="28"/>
    </w:rPr>
  </w:style>
  <w:style w:type="character" w:customStyle="1" w:styleId="Naslov3Char">
    <w:name w:val="Naslov 3 Char"/>
    <w:basedOn w:val="Zadanifontodlomka"/>
    <w:link w:val="Naslov3"/>
    <w:uiPriority w:val="9"/>
    <w:rsid w:val="003C0C27"/>
    <w:rPr>
      <w:rFonts w:asciiTheme="majorHAnsi" w:eastAsiaTheme="majorEastAsia" w:hAnsiTheme="majorHAnsi" w:cstheme="majorBidi"/>
      <w:color w:val="404040" w:themeColor="text1" w:themeTint="BF"/>
      <w:sz w:val="26"/>
      <w:szCs w:val="26"/>
    </w:rPr>
  </w:style>
  <w:style w:type="character" w:customStyle="1" w:styleId="Naslov4Char">
    <w:name w:val="Naslov 4 Char"/>
    <w:basedOn w:val="Zadanifontodlomka"/>
    <w:link w:val="Naslov4"/>
    <w:uiPriority w:val="9"/>
    <w:semiHidden/>
    <w:rsid w:val="003C0C27"/>
    <w:rPr>
      <w:rFonts w:asciiTheme="majorHAnsi" w:eastAsiaTheme="majorEastAsia" w:hAnsiTheme="majorHAnsi" w:cstheme="majorBidi"/>
      <w:sz w:val="24"/>
      <w:szCs w:val="24"/>
    </w:rPr>
  </w:style>
  <w:style w:type="character" w:customStyle="1" w:styleId="Naslov5Char">
    <w:name w:val="Naslov 5 Char"/>
    <w:basedOn w:val="Zadanifontodlomka"/>
    <w:link w:val="Naslov5"/>
    <w:uiPriority w:val="9"/>
    <w:semiHidden/>
    <w:rsid w:val="003C0C27"/>
    <w:rPr>
      <w:rFonts w:asciiTheme="majorHAnsi" w:eastAsiaTheme="majorEastAsia" w:hAnsiTheme="majorHAnsi" w:cstheme="majorBidi"/>
      <w:i/>
      <w:iCs/>
      <w:sz w:val="22"/>
      <w:szCs w:val="22"/>
    </w:rPr>
  </w:style>
  <w:style w:type="character" w:customStyle="1" w:styleId="Naslov6Char">
    <w:name w:val="Naslov 6 Char"/>
    <w:basedOn w:val="Zadanifontodlomka"/>
    <w:link w:val="Naslov6"/>
    <w:uiPriority w:val="9"/>
    <w:semiHidden/>
    <w:rsid w:val="003C0C27"/>
    <w:rPr>
      <w:rFonts w:asciiTheme="majorHAnsi" w:eastAsiaTheme="majorEastAsia" w:hAnsiTheme="majorHAnsi" w:cstheme="majorBidi"/>
      <w:color w:val="595959" w:themeColor="text1" w:themeTint="A6"/>
    </w:rPr>
  </w:style>
  <w:style w:type="character" w:customStyle="1" w:styleId="Naslov7Char">
    <w:name w:val="Naslov 7 Char"/>
    <w:basedOn w:val="Zadanifontodlomka"/>
    <w:link w:val="Naslov7"/>
    <w:uiPriority w:val="9"/>
    <w:semiHidden/>
    <w:rsid w:val="003C0C27"/>
    <w:rPr>
      <w:rFonts w:asciiTheme="majorHAnsi" w:eastAsiaTheme="majorEastAsia" w:hAnsiTheme="majorHAnsi" w:cstheme="majorBidi"/>
      <w:i/>
      <w:iCs/>
      <w:color w:val="595959" w:themeColor="text1" w:themeTint="A6"/>
    </w:rPr>
  </w:style>
  <w:style w:type="character" w:customStyle="1" w:styleId="Naslov8Char">
    <w:name w:val="Naslov 8 Char"/>
    <w:basedOn w:val="Zadanifontodlomka"/>
    <w:link w:val="Naslov8"/>
    <w:uiPriority w:val="9"/>
    <w:semiHidden/>
    <w:rsid w:val="003C0C27"/>
    <w:rPr>
      <w:rFonts w:asciiTheme="majorHAnsi" w:eastAsiaTheme="majorEastAsia" w:hAnsiTheme="majorHAnsi" w:cstheme="majorBidi"/>
      <w:smallCaps/>
      <w:color w:val="595959" w:themeColor="text1" w:themeTint="A6"/>
    </w:rPr>
  </w:style>
  <w:style w:type="character" w:customStyle="1" w:styleId="Naslov9Char">
    <w:name w:val="Naslov 9 Char"/>
    <w:basedOn w:val="Zadanifontodlomka"/>
    <w:link w:val="Naslov9"/>
    <w:uiPriority w:val="9"/>
    <w:semiHidden/>
    <w:rsid w:val="003C0C27"/>
    <w:rPr>
      <w:rFonts w:asciiTheme="majorHAnsi" w:eastAsiaTheme="majorEastAsia" w:hAnsiTheme="majorHAnsi" w:cstheme="majorBidi"/>
      <w:i/>
      <w:iCs/>
      <w:smallCaps/>
      <w:color w:val="595959" w:themeColor="text1" w:themeTint="A6"/>
    </w:rPr>
  </w:style>
  <w:style w:type="paragraph" w:styleId="Opisslike">
    <w:name w:val="caption"/>
    <w:basedOn w:val="Normal"/>
    <w:next w:val="Normal"/>
    <w:uiPriority w:val="35"/>
    <w:unhideWhenUsed/>
    <w:qFormat/>
    <w:rsid w:val="003C0C27"/>
    <w:pPr>
      <w:spacing w:line="240" w:lineRule="auto"/>
    </w:pPr>
    <w:rPr>
      <w:b/>
      <w:bCs/>
      <w:color w:val="404040" w:themeColor="text1" w:themeTint="BF"/>
      <w:sz w:val="20"/>
      <w:szCs w:val="20"/>
    </w:rPr>
  </w:style>
  <w:style w:type="paragraph" w:styleId="Naslov">
    <w:name w:val="Title"/>
    <w:basedOn w:val="Normal"/>
    <w:next w:val="Normal"/>
    <w:link w:val="NaslovChar"/>
    <w:uiPriority w:val="10"/>
    <w:qFormat/>
    <w:rsid w:val="0031667B"/>
    <w:pPr>
      <w:spacing w:after="0" w:line="240" w:lineRule="auto"/>
      <w:contextualSpacing/>
    </w:pPr>
    <w:rPr>
      <w:rFonts w:asciiTheme="majorHAnsi" w:eastAsiaTheme="majorEastAsia" w:hAnsiTheme="majorHAnsi" w:cstheme="majorBidi"/>
      <w:color w:val="3E762A" w:themeColor="accent1" w:themeShade="BF"/>
      <w:spacing w:val="-7"/>
      <w:sz w:val="76"/>
      <w:szCs w:val="80"/>
    </w:rPr>
  </w:style>
  <w:style w:type="character" w:customStyle="1" w:styleId="NaslovChar">
    <w:name w:val="Naslov Char"/>
    <w:basedOn w:val="Zadanifontodlomka"/>
    <w:link w:val="Naslov"/>
    <w:uiPriority w:val="10"/>
    <w:rsid w:val="0031667B"/>
    <w:rPr>
      <w:rFonts w:asciiTheme="majorHAnsi" w:eastAsiaTheme="majorEastAsia" w:hAnsiTheme="majorHAnsi" w:cstheme="majorBidi"/>
      <w:color w:val="3E762A" w:themeColor="accent1" w:themeShade="BF"/>
      <w:spacing w:val="-7"/>
      <w:sz w:val="76"/>
      <w:szCs w:val="80"/>
    </w:rPr>
  </w:style>
  <w:style w:type="paragraph" w:styleId="Podnaslov">
    <w:name w:val="Subtitle"/>
    <w:basedOn w:val="Normal"/>
    <w:next w:val="Normal"/>
    <w:link w:val="PodnaslovChar"/>
    <w:uiPriority w:val="11"/>
    <w:qFormat/>
    <w:rsid w:val="003C0C2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slovChar">
    <w:name w:val="Podnaslov Char"/>
    <w:basedOn w:val="Zadanifontodlomka"/>
    <w:link w:val="Podnaslov"/>
    <w:uiPriority w:val="11"/>
    <w:rsid w:val="003C0C27"/>
    <w:rPr>
      <w:rFonts w:asciiTheme="majorHAnsi" w:eastAsiaTheme="majorEastAsia" w:hAnsiTheme="majorHAnsi" w:cstheme="majorBidi"/>
      <w:color w:val="404040" w:themeColor="text1" w:themeTint="BF"/>
      <w:sz w:val="30"/>
      <w:szCs w:val="30"/>
    </w:rPr>
  </w:style>
  <w:style w:type="character" w:styleId="Naglaeno">
    <w:name w:val="Strong"/>
    <w:basedOn w:val="Zadanifontodlomka"/>
    <w:uiPriority w:val="22"/>
    <w:qFormat/>
    <w:rsid w:val="003C0C27"/>
    <w:rPr>
      <w:b/>
      <w:bCs/>
    </w:rPr>
  </w:style>
  <w:style w:type="character" w:styleId="Istaknuto">
    <w:name w:val="Emphasis"/>
    <w:basedOn w:val="Zadanifontodlomka"/>
    <w:uiPriority w:val="20"/>
    <w:qFormat/>
    <w:rsid w:val="003C0C27"/>
    <w:rPr>
      <w:i/>
      <w:iCs/>
    </w:rPr>
  </w:style>
  <w:style w:type="paragraph" w:styleId="Bezproreda">
    <w:name w:val="No Spacing"/>
    <w:uiPriority w:val="1"/>
    <w:qFormat/>
    <w:rsid w:val="003C0C27"/>
    <w:pPr>
      <w:spacing w:after="0" w:line="240" w:lineRule="auto"/>
    </w:pPr>
  </w:style>
  <w:style w:type="paragraph" w:styleId="Citat">
    <w:name w:val="Quote"/>
    <w:basedOn w:val="Normal"/>
    <w:next w:val="Normal"/>
    <w:link w:val="CitatChar"/>
    <w:uiPriority w:val="29"/>
    <w:qFormat/>
    <w:rsid w:val="003C0C27"/>
    <w:pPr>
      <w:spacing w:before="240" w:after="240" w:line="252" w:lineRule="auto"/>
      <w:ind w:left="864" w:right="864"/>
      <w:jc w:val="center"/>
    </w:pPr>
    <w:rPr>
      <w:i/>
      <w:iCs/>
    </w:rPr>
  </w:style>
  <w:style w:type="character" w:customStyle="1" w:styleId="CitatChar">
    <w:name w:val="Citat Char"/>
    <w:basedOn w:val="Zadanifontodlomka"/>
    <w:link w:val="Citat"/>
    <w:uiPriority w:val="29"/>
    <w:rsid w:val="003C0C27"/>
    <w:rPr>
      <w:i/>
      <w:iCs/>
    </w:rPr>
  </w:style>
  <w:style w:type="paragraph" w:styleId="Naglaencitat">
    <w:name w:val="Intense Quote"/>
    <w:basedOn w:val="Normal"/>
    <w:next w:val="Normal"/>
    <w:link w:val="NaglaencitatChar"/>
    <w:uiPriority w:val="30"/>
    <w:qFormat/>
    <w:rsid w:val="003C0C27"/>
    <w:pPr>
      <w:spacing w:before="100" w:beforeAutospacing="1" w:after="240"/>
      <w:ind w:left="864" w:right="864"/>
      <w:jc w:val="center"/>
    </w:pPr>
    <w:rPr>
      <w:rFonts w:asciiTheme="majorHAnsi" w:eastAsiaTheme="majorEastAsia" w:hAnsiTheme="majorHAnsi" w:cstheme="majorBidi"/>
      <w:color w:val="549E39" w:themeColor="accent1"/>
      <w:sz w:val="28"/>
      <w:szCs w:val="28"/>
    </w:rPr>
  </w:style>
  <w:style w:type="character" w:customStyle="1" w:styleId="NaglaencitatChar">
    <w:name w:val="Naglašen citat Char"/>
    <w:basedOn w:val="Zadanifontodlomka"/>
    <w:link w:val="Naglaencitat"/>
    <w:uiPriority w:val="30"/>
    <w:rsid w:val="003C0C27"/>
    <w:rPr>
      <w:rFonts w:asciiTheme="majorHAnsi" w:eastAsiaTheme="majorEastAsia" w:hAnsiTheme="majorHAnsi" w:cstheme="majorBidi"/>
      <w:color w:val="549E39" w:themeColor="accent1"/>
      <w:sz w:val="28"/>
      <w:szCs w:val="28"/>
    </w:rPr>
  </w:style>
  <w:style w:type="character" w:styleId="Neupadljivoisticanje">
    <w:name w:val="Subtle Emphasis"/>
    <w:basedOn w:val="Zadanifontodlomka"/>
    <w:uiPriority w:val="19"/>
    <w:qFormat/>
    <w:rsid w:val="003C0C27"/>
    <w:rPr>
      <w:i/>
      <w:iCs/>
      <w:color w:val="595959" w:themeColor="text1" w:themeTint="A6"/>
    </w:rPr>
  </w:style>
  <w:style w:type="character" w:styleId="Jakoisticanje">
    <w:name w:val="Intense Emphasis"/>
    <w:basedOn w:val="Zadanifontodlomka"/>
    <w:uiPriority w:val="21"/>
    <w:qFormat/>
    <w:rsid w:val="003C0C27"/>
    <w:rPr>
      <w:b/>
      <w:bCs/>
      <w:i/>
      <w:iCs/>
    </w:rPr>
  </w:style>
  <w:style w:type="character" w:styleId="Neupadljivareferenca">
    <w:name w:val="Subtle Reference"/>
    <w:basedOn w:val="Zadanifontodlomka"/>
    <w:uiPriority w:val="31"/>
    <w:qFormat/>
    <w:rsid w:val="003C0C27"/>
    <w:rPr>
      <w:smallCaps/>
      <w:color w:val="404040" w:themeColor="text1" w:themeTint="BF"/>
    </w:rPr>
  </w:style>
  <w:style w:type="character" w:styleId="Istaknutareferenca">
    <w:name w:val="Intense Reference"/>
    <w:basedOn w:val="Zadanifontodlomka"/>
    <w:uiPriority w:val="32"/>
    <w:qFormat/>
    <w:rsid w:val="003C0C27"/>
    <w:rPr>
      <w:b/>
      <w:bCs/>
      <w:smallCaps/>
      <w:u w:val="single"/>
    </w:rPr>
  </w:style>
  <w:style w:type="character" w:styleId="Naslovknjige">
    <w:name w:val="Book Title"/>
    <w:basedOn w:val="Zadanifontodlomka"/>
    <w:uiPriority w:val="33"/>
    <w:qFormat/>
    <w:rsid w:val="003C0C27"/>
    <w:rPr>
      <w:b/>
      <w:bCs/>
      <w:smallCaps/>
    </w:rPr>
  </w:style>
  <w:style w:type="paragraph" w:styleId="TOCNaslov">
    <w:name w:val="TOC Heading"/>
    <w:basedOn w:val="Naslov1"/>
    <w:next w:val="Normal"/>
    <w:uiPriority w:val="39"/>
    <w:unhideWhenUsed/>
    <w:qFormat/>
    <w:rsid w:val="003C0C27"/>
    <w:pPr>
      <w:outlineLvl w:val="9"/>
    </w:pPr>
  </w:style>
  <w:style w:type="paragraph" w:styleId="Sadraj1">
    <w:name w:val="toc 1"/>
    <w:basedOn w:val="Normal"/>
    <w:next w:val="Normal"/>
    <w:autoRedefine/>
    <w:uiPriority w:val="39"/>
    <w:unhideWhenUsed/>
    <w:rsid w:val="00457677"/>
    <w:pPr>
      <w:spacing w:after="100"/>
    </w:pPr>
    <w:rPr>
      <w:sz w:val="24"/>
    </w:rPr>
  </w:style>
  <w:style w:type="paragraph" w:styleId="Sadraj2">
    <w:name w:val="toc 2"/>
    <w:basedOn w:val="Normal"/>
    <w:next w:val="Normal"/>
    <w:autoRedefine/>
    <w:uiPriority w:val="39"/>
    <w:unhideWhenUsed/>
    <w:rsid w:val="00457677"/>
    <w:pPr>
      <w:spacing w:after="100"/>
      <w:ind w:left="220"/>
    </w:pPr>
  </w:style>
  <w:style w:type="character" w:styleId="Hiperveza">
    <w:name w:val="Hyperlink"/>
    <w:basedOn w:val="Zadanifontodlomka"/>
    <w:uiPriority w:val="99"/>
    <w:unhideWhenUsed/>
    <w:rsid w:val="00457677"/>
    <w:rPr>
      <w:color w:val="6B9F25" w:themeColor="hyperlink"/>
      <w:u w:val="single"/>
    </w:rPr>
  </w:style>
  <w:style w:type="paragraph" w:styleId="Zaglavlje">
    <w:name w:val="header"/>
    <w:basedOn w:val="Normal"/>
    <w:link w:val="ZaglavljeChar"/>
    <w:uiPriority w:val="99"/>
    <w:unhideWhenUsed/>
    <w:rsid w:val="000469FB"/>
    <w:pPr>
      <w:tabs>
        <w:tab w:val="center" w:pos="4536"/>
        <w:tab w:val="right" w:pos="9072"/>
      </w:tabs>
      <w:spacing w:before="0" w:after="0" w:line="240" w:lineRule="auto"/>
    </w:pPr>
  </w:style>
  <w:style w:type="character" w:customStyle="1" w:styleId="ZaglavljeChar">
    <w:name w:val="Zaglavlje Char"/>
    <w:basedOn w:val="Zadanifontodlomka"/>
    <w:link w:val="Zaglavlje"/>
    <w:uiPriority w:val="99"/>
    <w:rsid w:val="000469FB"/>
  </w:style>
  <w:style w:type="paragraph" w:styleId="Podnoje">
    <w:name w:val="footer"/>
    <w:basedOn w:val="Normal"/>
    <w:link w:val="PodnojeChar"/>
    <w:uiPriority w:val="99"/>
    <w:unhideWhenUsed/>
    <w:rsid w:val="000469FB"/>
    <w:pPr>
      <w:tabs>
        <w:tab w:val="center" w:pos="4536"/>
        <w:tab w:val="right" w:pos="9072"/>
      </w:tabs>
      <w:spacing w:before="0" w:after="0" w:line="240" w:lineRule="auto"/>
    </w:pPr>
  </w:style>
  <w:style w:type="character" w:customStyle="1" w:styleId="PodnojeChar">
    <w:name w:val="Podnožje Char"/>
    <w:basedOn w:val="Zadanifontodlomka"/>
    <w:link w:val="Podnoje"/>
    <w:uiPriority w:val="99"/>
    <w:rsid w:val="000469FB"/>
  </w:style>
  <w:style w:type="paragraph" w:styleId="Odlomakpopisa">
    <w:name w:val="List Paragraph"/>
    <w:basedOn w:val="Normal"/>
    <w:uiPriority w:val="34"/>
    <w:qFormat/>
    <w:rsid w:val="001760C5"/>
    <w:pPr>
      <w:ind w:left="720"/>
      <w:contextualSpacing/>
    </w:pPr>
  </w:style>
  <w:style w:type="paragraph" w:styleId="Tablicaslika">
    <w:name w:val="table of figures"/>
    <w:basedOn w:val="Normal"/>
    <w:next w:val="Normal"/>
    <w:uiPriority w:val="99"/>
    <w:unhideWhenUsed/>
    <w:rsid w:val="002B6209"/>
    <w:pPr>
      <w:spacing w:after="0"/>
    </w:pPr>
  </w:style>
  <w:style w:type="paragraph" w:styleId="Tekstkomentara">
    <w:name w:val="annotation text"/>
    <w:basedOn w:val="Normal"/>
    <w:link w:val="TekstkomentaraChar"/>
    <w:uiPriority w:val="99"/>
    <w:semiHidden/>
    <w:unhideWhenUsed/>
    <w:rsid w:val="00BF41A8"/>
    <w:pPr>
      <w:spacing w:line="240" w:lineRule="auto"/>
    </w:pPr>
    <w:rPr>
      <w:sz w:val="20"/>
      <w:szCs w:val="20"/>
    </w:rPr>
  </w:style>
  <w:style w:type="character" w:customStyle="1" w:styleId="TekstkomentaraChar">
    <w:name w:val="Tekst komentara Char"/>
    <w:basedOn w:val="Zadanifontodlomka"/>
    <w:link w:val="Tekstkomentara"/>
    <w:uiPriority w:val="99"/>
    <w:semiHidden/>
    <w:rsid w:val="00BF41A8"/>
    <w:rPr>
      <w:sz w:val="20"/>
      <w:szCs w:val="20"/>
    </w:rPr>
  </w:style>
  <w:style w:type="character" w:styleId="Referencakomentara">
    <w:name w:val="annotation reference"/>
    <w:basedOn w:val="Zadanifontodlomka"/>
    <w:uiPriority w:val="99"/>
    <w:semiHidden/>
    <w:unhideWhenUsed/>
    <w:rsid w:val="00BF41A8"/>
    <w:rPr>
      <w:sz w:val="16"/>
      <w:szCs w:val="16"/>
    </w:rPr>
  </w:style>
  <w:style w:type="paragraph" w:styleId="Sadraj3">
    <w:name w:val="toc 3"/>
    <w:basedOn w:val="Normal"/>
    <w:next w:val="Normal"/>
    <w:autoRedefine/>
    <w:uiPriority w:val="39"/>
    <w:unhideWhenUsed/>
    <w:rsid w:val="00127CF2"/>
    <w:pPr>
      <w:spacing w:after="100"/>
      <w:ind w:left="440"/>
    </w:pPr>
  </w:style>
  <w:style w:type="table" w:styleId="Tamnatablicareetke5-isticanje5">
    <w:name w:val="Grid Table 5 Dark Accent 5"/>
    <w:basedOn w:val="Obinatablica"/>
    <w:uiPriority w:val="50"/>
    <w:rsid w:val="00D645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0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B5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B5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B5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B5C4" w:themeFill="accent5"/>
      </w:tcPr>
    </w:tblStylePr>
    <w:tblStylePr w:type="band1Vert">
      <w:tblPr/>
      <w:tcPr>
        <w:shd w:val="clear" w:color="auto" w:fill="B6E1E7" w:themeFill="accent5" w:themeFillTint="66"/>
      </w:tcPr>
    </w:tblStylePr>
    <w:tblStylePr w:type="band1Horz">
      <w:tblPr/>
      <w:tcPr>
        <w:shd w:val="clear" w:color="auto" w:fill="B6E1E7" w:themeFill="accent5" w:themeFillTint="66"/>
      </w:tcPr>
    </w:tblStylePr>
  </w:style>
  <w:style w:type="paragraph" w:styleId="Tekstfusnote">
    <w:name w:val="footnote text"/>
    <w:basedOn w:val="Normal"/>
    <w:link w:val="TekstfusnoteChar"/>
    <w:uiPriority w:val="99"/>
    <w:semiHidden/>
    <w:unhideWhenUsed/>
    <w:rsid w:val="009F0D90"/>
    <w:pPr>
      <w:spacing w:before="0" w:after="0" w:line="240" w:lineRule="auto"/>
    </w:pPr>
    <w:rPr>
      <w:sz w:val="20"/>
      <w:szCs w:val="20"/>
    </w:rPr>
  </w:style>
  <w:style w:type="character" w:customStyle="1" w:styleId="TekstfusnoteChar">
    <w:name w:val="Tekst fusnote Char"/>
    <w:basedOn w:val="Zadanifontodlomka"/>
    <w:link w:val="Tekstfusnote"/>
    <w:uiPriority w:val="99"/>
    <w:semiHidden/>
    <w:rsid w:val="009F0D90"/>
    <w:rPr>
      <w:sz w:val="20"/>
      <w:szCs w:val="20"/>
    </w:rPr>
  </w:style>
  <w:style w:type="character" w:styleId="Referencafusnote">
    <w:name w:val="footnote reference"/>
    <w:basedOn w:val="Zadanifontodlomka"/>
    <w:uiPriority w:val="99"/>
    <w:semiHidden/>
    <w:unhideWhenUsed/>
    <w:rsid w:val="009F0D90"/>
    <w:rPr>
      <w:vertAlign w:val="superscript"/>
    </w:rPr>
  </w:style>
  <w:style w:type="character" w:styleId="Nerijeenospominjanje">
    <w:name w:val="Unresolved Mention"/>
    <w:basedOn w:val="Zadanifontodlomka"/>
    <w:uiPriority w:val="99"/>
    <w:semiHidden/>
    <w:unhideWhenUsed/>
    <w:rsid w:val="009F0D90"/>
    <w:rPr>
      <w:color w:val="605E5C"/>
      <w:shd w:val="clear" w:color="auto" w:fill="E1DFDD"/>
    </w:rPr>
  </w:style>
  <w:style w:type="table" w:styleId="Tablicapopisa3-isticanje2">
    <w:name w:val="List Table 3 Accent 2"/>
    <w:basedOn w:val="Obinatablica"/>
    <w:uiPriority w:val="48"/>
    <w:rsid w:val="009F0D90"/>
    <w:pPr>
      <w:spacing w:after="0" w:line="240" w:lineRule="auto"/>
    </w:pPr>
    <w:tblPr>
      <w:tblStyleRowBandSize w:val="1"/>
      <w:tblStyleColBandSize w:val="1"/>
      <w:tblBorders>
        <w:top w:val="single" w:sz="4" w:space="0" w:color="8AB833" w:themeColor="accent2"/>
        <w:left w:val="single" w:sz="4" w:space="0" w:color="8AB833" w:themeColor="accent2"/>
        <w:bottom w:val="single" w:sz="4" w:space="0" w:color="8AB833" w:themeColor="accent2"/>
        <w:right w:val="single" w:sz="4" w:space="0" w:color="8AB833" w:themeColor="accent2"/>
      </w:tblBorders>
    </w:tblPr>
    <w:tblStylePr w:type="firstRow">
      <w:rPr>
        <w:b/>
        <w:bCs/>
        <w:color w:val="FFFFFF" w:themeColor="background1"/>
      </w:rPr>
      <w:tblPr/>
      <w:tcPr>
        <w:shd w:val="clear" w:color="auto" w:fill="8AB833" w:themeFill="accent2"/>
      </w:tcPr>
    </w:tblStylePr>
    <w:tblStylePr w:type="lastRow">
      <w:rPr>
        <w:b/>
        <w:bCs/>
      </w:rPr>
      <w:tblPr/>
      <w:tcPr>
        <w:tcBorders>
          <w:top w:val="double" w:sz="4" w:space="0" w:color="8AB8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B833" w:themeColor="accent2"/>
          <w:right w:val="single" w:sz="4" w:space="0" w:color="8AB833" w:themeColor="accent2"/>
        </w:tcBorders>
      </w:tcPr>
    </w:tblStylePr>
    <w:tblStylePr w:type="band1Horz">
      <w:tblPr/>
      <w:tcPr>
        <w:tcBorders>
          <w:top w:val="single" w:sz="4" w:space="0" w:color="8AB833" w:themeColor="accent2"/>
          <w:bottom w:val="single" w:sz="4" w:space="0" w:color="8AB8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B833" w:themeColor="accent2"/>
          <w:left w:val="nil"/>
        </w:tcBorders>
      </w:tcPr>
    </w:tblStylePr>
    <w:tblStylePr w:type="swCell">
      <w:tblPr/>
      <w:tcPr>
        <w:tcBorders>
          <w:top w:val="double" w:sz="4" w:space="0" w:color="8AB833" w:themeColor="accent2"/>
          <w:right w:val="nil"/>
        </w:tcBorders>
      </w:tcPr>
    </w:tblStylePr>
  </w:style>
  <w:style w:type="table" w:styleId="Tablicapopisa4-isticanje1">
    <w:name w:val="List Table 4 Accent 1"/>
    <w:basedOn w:val="Obinatablica"/>
    <w:uiPriority w:val="49"/>
    <w:rsid w:val="009F0D90"/>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Reetkatablice">
    <w:name w:val="Table Grid"/>
    <w:basedOn w:val="Obinatablica"/>
    <w:uiPriority w:val="39"/>
    <w:rsid w:val="009F0D90"/>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ara">
    <w:name w:val="annotation subject"/>
    <w:basedOn w:val="Tekstkomentara"/>
    <w:next w:val="Tekstkomentara"/>
    <w:link w:val="PredmetkomentaraChar"/>
    <w:uiPriority w:val="99"/>
    <w:semiHidden/>
    <w:unhideWhenUsed/>
    <w:rsid w:val="009F0D90"/>
    <w:rPr>
      <w:b/>
      <w:bCs/>
    </w:rPr>
  </w:style>
  <w:style w:type="character" w:customStyle="1" w:styleId="PredmetkomentaraChar">
    <w:name w:val="Predmet komentara Char"/>
    <w:basedOn w:val="TekstkomentaraChar"/>
    <w:link w:val="Predmetkomentara"/>
    <w:uiPriority w:val="99"/>
    <w:semiHidden/>
    <w:rsid w:val="009F0D90"/>
    <w:rPr>
      <w:b/>
      <w:bCs/>
      <w:sz w:val="20"/>
      <w:szCs w:val="20"/>
    </w:rPr>
  </w:style>
  <w:style w:type="paragraph" w:styleId="StandardWeb">
    <w:name w:val="Normal (Web)"/>
    <w:basedOn w:val="Normal"/>
    <w:uiPriority w:val="99"/>
    <w:semiHidden/>
    <w:unhideWhenUsed/>
    <w:rsid w:val="009F0D90"/>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table" w:styleId="Tablicareetke4-isticanje1">
    <w:name w:val="Grid Table 4 Accent 1"/>
    <w:basedOn w:val="Obinatablica"/>
    <w:uiPriority w:val="49"/>
    <w:rsid w:val="009F0D90"/>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Tablicareetke4-isticanje5">
    <w:name w:val="Grid Table 4 Accent 5"/>
    <w:basedOn w:val="Obinatablica"/>
    <w:uiPriority w:val="49"/>
    <w:rsid w:val="0093177A"/>
    <w:pPr>
      <w:spacing w:after="0" w:line="240" w:lineRule="auto"/>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Tamnatablicareetke5-isticanje6">
    <w:name w:val="Grid Table 5 Dark Accent 6"/>
    <w:basedOn w:val="Obinatablica"/>
    <w:uiPriority w:val="50"/>
    <w:rsid w:val="009317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D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89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89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89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89B1" w:themeFill="accent6"/>
      </w:tcPr>
    </w:tblStylePr>
    <w:tblStylePr w:type="band1Vert">
      <w:tblPr/>
      <w:tcPr>
        <w:shd w:val="clear" w:color="auto" w:fill="83DCF8" w:themeFill="accent6" w:themeFillTint="66"/>
      </w:tcPr>
    </w:tblStylePr>
    <w:tblStylePr w:type="band1Horz">
      <w:tblPr/>
      <w:tcPr>
        <w:shd w:val="clear" w:color="auto" w:fill="83DCF8" w:themeFill="accent6" w:themeFillTint="66"/>
      </w:tcPr>
    </w:tblStylePr>
  </w:style>
  <w:style w:type="table" w:styleId="Tablicareetke4-isticanje6">
    <w:name w:val="Grid Table 4 Accent 6"/>
    <w:basedOn w:val="Obinatablica"/>
    <w:uiPriority w:val="49"/>
    <w:rsid w:val="0093177A"/>
    <w:pPr>
      <w:spacing w:after="0" w:line="240" w:lineRule="auto"/>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insideV w:val="nil"/>
        </w:tcBorders>
        <w:shd w:val="clear" w:color="auto" w:fill="0989B1" w:themeFill="accent6"/>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Tamnatablicareetke5-isticanje1">
    <w:name w:val="Grid Table 5 Dark Accent 1"/>
    <w:basedOn w:val="Obinatablica"/>
    <w:uiPriority w:val="50"/>
    <w:rsid w:val="006140DF"/>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character" w:styleId="SlijeenaHiperveza">
    <w:name w:val="FollowedHyperlink"/>
    <w:basedOn w:val="Zadanifontodlomka"/>
    <w:uiPriority w:val="99"/>
    <w:semiHidden/>
    <w:unhideWhenUsed/>
    <w:rsid w:val="00BE75D3"/>
    <w:rPr>
      <w:color w:val="954F72"/>
      <w:u w:val="single"/>
    </w:rPr>
  </w:style>
  <w:style w:type="paragraph" w:customStyle="1" w:styleId="msonormal0">
    <w:name w:val="msonormal"/>
    <w:basedOn w:val="Normal"/>
    <w:rsid w:val="00BE75D3"/>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customStyle="1" w:styleId="font5">
    <w:name w:val="font5"/>
    <w:basedOn w:val="Normal"/>
    <w:rsid w:val="00BE75D3"/>
    <w:pPr>
      <w:spacing w:before="100" w:beforeAutospacing="1" w:after="100" w:afterAutospacing="1" w:line="240" w:lineRule="auto"/>
      <w:jc w:val="left"/>
    </w:pPr>
    <w:rPr>
      <w:rFonts w:ascii="Segoe UI" w:eastAsia="Times New Roman" w:hAnsi="Segoe UI" w:cs="Segoe UI"/>
      <w:color w:val="000000"/>
      <w:sz w:val="18"/>
      <w:szCs w:val="18"/>
      <w:lang w:eastAsia="hr-HR"/>
    </w:rPr>
  </w:style>
  <w:style w:type="paragraph" w:customStyle="1" w:styleId="font6">
    <w:name w:val="font6"/>
    <w:basedOn w:val="Normal"/>
    <w:rsid w:val="00BE75D3"/>
    <w:pPr>
      <w:spacing w:before="100" w:beforeAutospacing="1" w:after="100" w:afterAutospacing="1" w:line="240" w:lineRule="auto"/>
      <w:jc w:val="left"/>
    </w:pPr>
    <w:rPr>
      <w:rFonts w:ascii="Segoe UI" w:eastAsia="Times New Roman" w:hAnsi="Segoe UI" w:cs="Segoe UI"/>
      <w:b/>
      <w:bCs/>
      <w:color w:val="000000"/>
      <w:sz w:val="18"/>
      <w:szCs w:val="18"/>
      <w:lang w:eastAsia="hr-HR"/>
    </w:rPr>
  </w:style>
  <w:style w:type="paragraph" w:customStyle="1" w:styleId="xl67">
    <w:name w:val="xl67"/>
    <w:basedOn w:val="Normal"/>
    <w:rsid w:val="00BE75D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pPr>
    <w:rPr>
      <w:rFonts w:ascii="Times New Roman" w:eastAsia="Times New Roman" w:hAnsi="Times New Roman" w:cs="Times New Roman"/>
      <w:b/>
      <w:bCs/>
      <w:i/>
      <w:iCs/>
      <w:sz w:val="28"/>
      <w:szCs w:val="28"/>
      <w:lang w:eastAsia="hr-HR"/>
    </w:rPr>
  </w:style>
  <w:style w:type="paragraph" w:customStyle="1" w:styleId="xl68">
    <w:name w:val="xl68"/>
    <w:basedOn w:val="Normal"/>
    <w:rsid w:val="00BE75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mbria" w:eastAsia="Times New Roman" w:hAnsi="Cambria" w:cs="Times New Roman"/>
      <w:sz w:val="24"/>
      <w:szCs w:val="24"/>
      <w:lang w:eastAsia="hr-HR"/>
    </w:rPr>
  </w:style>
  <w:style w:type="paragraph" w:customStyle="1" w:styleId="xl69">
    <w:name w:val="xl69"/>
    <w:basedOn w:val="Normal"/>
    <w:rsid w:val="00BE75D3"/>
    <w:pPr>
      <w:spacing w:before="100" w:beforeAutospacing="1" w:after="100" w:afterAutospacing="1" w:line="240" w:lineRule="auto"/>
      <w:jc w:val="center"/>
      <w:textAlignment w:val="center"/>
    </w:pPr>
    <w:rPr>
      <w:rFonts w:ascii="Cambria" w:eastAsia="Times New Roman" w:hAnsi="Cambria" w:cs="Times New Roman"/>
      <w:b/>
      <w:bCs/>
      <w:sz w:val="24"/>
      <w:szCs w:val="24"/>
      <w:lang w:eastAsia="hr-HR"/>
    </w:rPr>
  </w:style>
  <w:style w:type="paragraph" w:customStyle="1" w:styleId="xl70">
    <w:name w:val="xl70"/>
    <w:basedOn w:val="Normal"/>
    <w:rsid w:val="00BE75D3"/>
    <w:pPr>
      <w:spacing w:before="100" w:beforeAutospacing="1" w:after="100" w:afterAutospacing="1" w:line="240" w:lineRule="auto"/>
      <w:jc w:val="center"/>
      <w:textAlignment w:val="center"/>
    </w:pPr>
    <w:rPr>
      <w:rFonts w:ascii="Cambria" w:eastAsia="Times New Roman" w:hAnsi="Cambria" w:cs="Times New Roman"/>
      <w:b/>
      <w:bCs/>
      <w:sz w:val="24"/>
      <w:szCs w:val="24"/>
      <w:lang w:eastAsia="hr-HR"/>
    </w:rPr>
  </w:style>
  <w:style w:type="paragraph" w:customStyle="1" w:styleId="xl71">
    <w:name w:val="xl71"/>
    <w:basedOn w:val="Normal"/>
    <w:rsid w:val="00BE75D3"/>
    <w:pPr>
      <w:spacing w:before="100" w:beforeAutospacing="1" w:after="100" w:afterAutospacing="1" w:line="240" w:lineRule="auto"/>
      <w:jc w:val="center"/>
      <w:textAlignment w:val="center"/>
    </w:pPr>
    <w:rPr>
      <w:rFonts w:ascii="Cambria" w:eastAsia="Times New Roman" w:hAnsi="Cambria" w:cs="Times New Roman"/>
      <w:sz w:val="24"/>
      <w:szCs w:val="24"/>
      <w:lang w:eastAsia="hr-HR"/>
    </w:rPr>
  </w:style>
  <w:style w:type="paragraph" w:customStyle="1" w:styleId="xl72">
    <w:name w:val="xl72"/>
    <w:basedOn w:val="Normal"/>
    <w:rsid w:val="00BE75D3"/>
    <w:pPr>
      <w:spacing w:before="100" w:beforeAutospacing="1" w:after="100" w:afterAutospacing="1" w:line="240" w:lineRule="auto"/>
      <w:jc w:val="center"/>
      <w:textAlignment w:val="center"/>
    </w:pPr>
    <w:rPr>
      <w:rFonts w:ascii="Cambria" w:eastAsia="Times New Roman" w:hAnsi="Cambria" w:cs="Times New Roman"/>
      <w:b/>
      <w:bCs/>
      <w:i/>
      <w:iCs/>
      <w:sz w:val="28"/>
      <w:szCs w:val="28"/>
      <w:lang w:eastAsia="hr-HR"/>
    </w:rPr>
  </w:style>
  <w:style w:type="paragraph" w:customStyle="1" w:styleId="xl73">
    <w:name w:val="xl73"/>
    <w:basedOn w:val="Normal"/>
    <w:rsid w:val="00BE75D3"/>
    <w:pPr>
      <w:spacing w:before="100" w:beforeAutospacing="1" w:after="100" w:afterAutospacing="1" w:line="240" w:lineRule="auto"/>
      <w:jc w:val="center"/>
      <w:textAlignment w:val="center"/>
    </w:pPr>
    <w:rPr>
      <w:rFonts w:ascii="Cambria" w:eastAsia="Times New Roman" w:hAnsi="Cambria" w:cs="Times New Roman"/>
      <w:b/>
      <w:bCs/>
      <w:sz w:val="28"/>
      <w:szCs w:val="28"/>
      <w:lang w:eastAsia="hr-HR"/>
    </w:rPr>
  </w:style>
  <w:style w:type="paragraph" w:customStyle="1" w:styleId="xl74">
    <w:name w:val="xl74"/>
    <w:basedOn w:val="Normal"/>
    <w:rsid w:val="00BE75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hr-HR"/>
    </w:rPr>
  </w:style>
  <w:style w:type="paragraph" w:customStyle="1" w:styleId="xl75">
    <w:name w:val="xl75"/>
    <w:basedOn w:val="Normal"/>
    <w:rsid w:val="00BE75D3"/>
    <w:pPr>
      <w:spacing w:before="100" w:beforeAutospacing="1" w:after="100" w:afterAutospacing="1" w:line="240" w:lineRule="auto"/>
      <w:jc w:val="center"/>
      <w:textAlignment w:val="center"/>
    </w:pPr>
    <w:rPr>
      <w:rFonts w:ascii="Cambria" w:eastAsia="Times New Roman" w:hAnsi="Cambria" w:cs="Times New Roman"/>
      <w:i/>
      <w:iCs/>
      <w:sz w:val="28"/>
      <w:szCs w:val="28"/>
      <w:lang w:eastAsia="hr-HR"/>
    </w:rPr>
  </w:style>
  <w:style w:type="paragraph" w:customStyle="1" w:styleId="xl76">
    <w:name w:val="xl76"/>
    <w:basedOn w:val="Normal"/>
    <w:rsid w:val="00BE75D3"/>
    <w:pPr>
      <w:spacing w:before="100" w:beforeAutospacing="1" w:after="100" w:afterAutospacing="1" w:line="240" w:lineRule="auto"/>
      <w:jc w:val="center"/>
      <w:textAlignment w:val="center"/>
    </w:pPr>
    <w:rPr>
      <w:rFonts w:ascii="Cambria" w:eastAsia="Times New Roman" w:hAnsi="Cambria" w:cs="Times New Roman"/>
      <w:sz w:val="24"/>
      <w:szCs w:val="24"/>
      <w:lang w:eastAsia="hr-HR"/>
    </w:rPr>
  </w:style>
  <w:style w:type="paragraph" w:customStyle="1" w:styleId="xl77">
    <w:name w:val="xl77"/>
    <w:basedOn w:val="Normal"/>
    <w:rsid w:val="00BE75D3"/>
    <w:pPr>
      <w:spacing w:before="100" w:beforeAutospacing="1" w:after="100" w:afterAutospacing="1" w:line="240" w:lineRule="auto"/>
      <w:jc w:val="center"/>
      <w:textAlignment w:val="center"/>
    </w:pPr>
    <w:rPr>
      <w:rFonts w:ascii="Cambria" w:eastAsia="Times New Roman" w:hAnsi="Cambria" w:cs="Times New Roman"/>
      <w:b/>
      <w:bCs/>
      <w:sz w:val="24"/>
      <w:szCs w:val="24"/>
      <w:lang w:eastAsia="hr-HR"/>
    </w:rPr>
  </w:style>
  <w:style w:type="paragraph" w:customStyle="1" w:styleId="xl78">
    <w:name w:val="xl78"/>
    <w:basedOn w:val="Normal"/>
    <w:rsid w:val="00BE75D3"/>
    <w:pPr>
      <w:spacing w:before="100" w:beforeAutospacing="1" w:after="100" w:afterAutospacing="1" w:line="240" w:lineRule="auto"/>
      <w:jc w:val="left"/>
      <w:textAlignment w:val="center"/>
    </w:pPr>
    <w:rPr>
      <w:rFonts w:ascii="Cambria" w:eastAsia="Times New Roman" w:hAnsi="Cambria" w:cs="Times New Roman"/>
      <w:sz w:val="24"/>
      <w:szCs w:val="24"/>
      <w:lang w:eastAsia="hr-HR"/>
    </w:rPr>
  </w:style>
  <w:style w:type="paragraph" w:customStyle="1" w:styleId="xl79">
    <w:name w:val="xl79"/>
    <w:basedOn w:val="Normal"/>
    <w:rsid w:val="00BE75D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ascii="Cambria" w:eastAsia="Times New Roman" w:hAnsi="Cambria" w:cs="Times New Roman"/>
      <w:b/>
      <w:bCs/>
      <w:sz w:val="28"/>
      <w:szCs w:val="28"/>
      <w:lang w:eastAsia="hr-HR"/>
    </w:rPr>
  </w:style>
  <w:style w:type="paragraph" w:customStyle="1" w:styleId="xl80">
    <w:name w:val="xl80"/>
    <w:basedOn w:val="Normal"/>
    <w:rsid w:val="00BE75D3"/>
    <w:pPr>
      <w:spacing w:before="100" w:beforeAutospacing="1" w:after="100" w:afterAutospacing="1" w:line="240" w:lineRule="auto"/>
      <w:jc w:val="left"/>
      <w:textAlignment w:val="center"/>
    </w:pPr>
    <w:rPr>
      <w:rFonts w:ascii="Cambria" w:eastAsia="Times New Roman" w:hAnsi="Cambria" w:cs="Times New Roman"/>
      <w:b/>
      <w:bCs/>
      <w:sz w:val="24"/>
      <w:szCs w:val="24"/>
      <w:lang w:eastAsia="hr-HR"/>
    </w:rPr>
  </w:style>
  <w:style w:type="paragraph" w:customStyle="1" w:styleId="xl81">
    <w:name w:val="xl81"/>
    <w:basedOn w:val="Normal"/>
    <w:rsid w:val="00BE75D3"/>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left"/>
      <w:textAlignment w:val="center"/>
    </w:pPr>
    <w:rPr>
      <w:rFonts w:ascii="Cambria" w:eastAsia="Times New Roman" w:hAnsi="Cambria" w:cs="Times New Roman"/>
      <w:b/>
      <w:bCs/>
      <w:i/>
      <w:iCs/>
      <w:sz w:val="28"/>
      <w:szCs w:val="28"/>
      <w:lang w:eastAsia="hr-HR"/>
    </w:rPr>
  </w:style>
  <w:style w:type="paragraph" w:customStyle="1" w:styleId="xl82">
    <w:name w:val="xl82"/>
    <w:basedOn w:val="Normal"/>
    <w:rsid w:val="00BE75D3"/>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Cambria" w:eastAsia="Times New Roman" w:hAnsi="Cambria" w:cs="Times New Roman"/>
      <w:sz w:val="24"/>
      <w:szCs w:val="24"/>
      <w:lang w:eastAsia="hr-HR"/>
    </w:rPr>
  </w:style>
  <w:style w:type="paragraph" w:customStyle="1" w:styleId="xl83">
    <w:name w:val="xl83"/>
    <w:basedOn w:val="Normal"/>
    <w:rsid w:val="00BE75D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ascii="Cambria" w:eastAsia="Times New Roman" w:hAnsi="Cambria" w:cs="Times New Roman"/>
      <w:b/>
      <w:bCs/>
      <w:i/>
      <w:iCs/>
      <w:sz w:val="28"/>
      <w:szCs w:val="28"/>
      <w:lang w:eastAsia="hr-HR"/>
    </w:rPr>
  </w:style>
  <w:style w:type="paragraph" w:customStyle="1" w:styleId="xl84">
    <w:name w:val="xl84"/>
    <w:basedOn w:val="Normal"/>
    <w:rsid w:val="00BE75D3"/>
    <w:pPr>
      <w:spacing w:before="100" w:beforeAutospacing="1" w:after="100" w:afterAutospacing="1" w:line="240" w:lineRule="auto"/>
      <w:jc w:val="left"/>
      <w:textAlignment w:val="center"/>
    </w:pPr>
    <w:rPr>
      <w:rFonts w:ascii="Cambria" w:eastAsia="Times New Roman" w:hAnsi="Cambria" w:cs="Times New Roman"/>
      <w:b/>
      <w:bCs/>
      <w:sz w:val="24"/>
      <w:szCs w:val="24"/>
      <w:lang w:eastAsia="hr-HR"/>
    </w:rPr>
  </w:style>
  <w:style w:type="paragraph" w:customStyle="1" w:styleId="xl85">
    <w:name w:val="xl85"/>
    <w:basedOn w:val="Normal"/>
    <w:rsid w:val="00BE75D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left"/>
      <w:textAlignment w:val="center"/>
    </w:pPr>
    <w:rPr>
      <w:rFonts w:ascii="Cambria" w:eastAsia="Times New Roman" w:hAnsi="Cambria" w:cs="Times New Roman"/>
      <w:b/>
      <w:bCs/>
      <w:sz w:val="24"/>
      <w:szCs w:val="24"/>
      <w:lang w:eastAsia="hr-HR"/>
    </w:rPr>
  </w:style>
  <w:style w:type="paragraph" w:customStyle="1" w:styleId="xl86">
    <w:name w:val="xl86"/>
    <w:basedOn w:val="Normal"/>
    <w:rsid w:val="00BE75D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cs="Times New Roman"/>
      <w:b/>
      <w:bCs/>
      <w:sz w:val="24"/>
      <w:szCs w:val="24"/>
      <w:lang w:eastAsia="hr-HR"/>
    </w:rPr>
  </w:style>
  <w:style w:type="paragraph" w:customStyle="1" w:styleId="xl87">
    <w:name w:val="xl87"/>
    <w:basedOn w:val="Normal"/>
    <w:rsid w:val="00BE75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mbria" w:eastAsia="Times New Roman" w:hAnsi="Cambria" w:cs="Times New Roman"/>
      <w:sz w:val="24"/>
      <w:szCs w:val="24"/>
      <w:lang w:eastAsia="hr-HR"/>
    </w:rPr>
  </w:style>
  <w:style w:type="paragraph" w:customStyle="1" w:styleId="xl88">
    <w:name w:val="xl88"/>
    <w:basedOn w:val="Normal"/>
    <w:rsid w:val="00BE75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mbria" w:eastAsia="Times New Roman" w:hAnsi="Cambria" w:cs="Times New Roman"/>
      <w:sz w:val="24"/>
      <w:szCs w:val="24"/>
      <w:lang w:eastAsia="hr-HR"/>
    </w:rPr>
  </w:style>
  <w:style w:type="paragraph" w:customStyle="1" w:styleId="xl89">
    <w:name w:val="xl89"/>
    <w:basedOn w:val="Normal"/>
    <w:rsid w:val="00BE75D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ascii="Cambria" w:eastAsia="Times New Roman" w:hAnsi="Cambria" w:cs="Times New Roman"/>
      <w:b/>
      <w:bCs/>
      <w:sz w:val="28"/>
      <w:szCs w:val="28"/>
      <w:lang w:eastAsia="hr-HR"/>
    </w:rPr>
  </w:style>
  <w:style w:type="paragraph" w:customStyle="1" w:styleId="xl90">
    <w:name w:val="xl90"/>
    <w:basedOn w:val="Normal"/>
    <w:rsid w:val="00BE75D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Cambria" w:eastAsia="Times New Roman" w:hAnsi="Cambria" w:cs="Times New Roman"/>
      <w:b/>
      <w:bCs/>
      <w:sz w:val="28"/>
      <w:szCs w:val="28"/>
      <w:lang w:eastAsia="hr-HR"/>
    </w:rPr>
  </w:style>
  <w:style w:type="paragraph" w:customStyle="1" w:styleId="xl91">
    <w:name w:val="xl91"/>
    <w:basedOn w:val="Normal"/>
    <w:rsid w:val="00BE75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hr-HR"/>
    </w:rPr>
  </w:style>
  <w:style w:type="paragraph" w:customStyle="1" w:styleId="xl92">
    <w:name w:val="xl92"/>
    <w:basedOn w:val="Normal"/>
    <w:rsid w:val="00BE75D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ascii="Cambria" w:eastAsia="Times New Roman" w:hAnsi="Cambria" w:cs="Times New Roman"/>
      <w:b/>
      <w:bCs/>
      <w:i/>
      <w:iCs/>
      <w:sz w:val="28"/>
      <w:szCs w:val="28"/>
      <w:lang w:eastAsia="hr-HR"/>
    </w:rPr>
  </w:style>
  <w:style w:type="paragraph" w:customStyle="1" w:styleId="xl93">
    <w:name w:val="xl93"/>
    <w:basedOn w:val="Normal"/>
    <w:rsid w:val="00BE75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8"/>
      <w:szCs w:val="28"/>
      <w:lang w:eastAsia="hr-HR"/>
    </w:rPr>
  </w:style>
  <w:style w:type="paragraph" w:customStyle="1" w:styleId="xl94">
    <w:name w:val="xl94"/>
    <w:basedOn w:val="Normal"/>
    <w:rsid w:val="00BE75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mbria" w:eastAsia="Times New Roman" w:hAnsi="Cambria" w:cs="Times New Roman"/>
      <w:sz w:val="24"/>
      <w:szCs w:val="24"/>
      <w:lang w:eastAsia="hr-HR"/>
    </w:rPr>
  </w:style>
  <w:style w:type="paragraph" w:customStyle="1" w:styleId="xl95">
    <w:name w:val="xl95"/>
    <w:basedOn w:val="Normal"/>
    <w:rsid w:val="00BE75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mbria" w:eastAsia="Times New Roman" w:hAnsi="Cambria" w:cs="Times New Roman"/>
      <w:sz w:val="24"/>
      <w:szCs w:val="24"/>
      <w:lang w:eastAsia="hr-HR"/>
    </w:rPr>
  </w:style>
  <w:style w:type="paragraph" w:customStyle="1" w:styleId="xl96">
    <w:name w:val="xl96"/>
    <w:basedOn w:val="Normal"/>
    <w:rsid w:val="00BE75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mbria" w:eastAsia="Times New Roman" w:hAnsi="Cambria" w:cs="Times New Roman"/>
      <w:sz w:val="24"/>
      <w:szCs w:val="24"/>
      <w:lang w:eastAsia="hr-HR"/>
    </w:rPr>
  </w:style>
  <w:style w:type="paragraph" w:customStyle="1" w:styleId="xl97">
    <w:name w:val="xl97"/>
    <w:basedOn w:val="Normal"/>
    <w:rsid w:val="00BE75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mbria" w:eastAsia="Times New Roman" w:hAnsi="Cambria" w:cs="Times New Roman"/>
      <w:sz w:val="24"/>
      <w:szCs w:val="24"/>
      <w:lang w:eastAsia="hr-HR"/>
    </w:rPr>
  </w:style>
  <w:style w:type="paragraph" w:customStyle="1" w:styleId="xl98">
    <w:name w:val="xl98"/>
    <w:basedOn w:val="Normal"/>
    <w:rsid w:val="00BE75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mbria" w:eastAsia="Times New Roman" w:hAnsi="Cambria" w:cs="Times New Roman"/>
      <w:b/>
      <w:bCs/>
      <w:sz w:val="28"/>
      <w:szCs w:val="28"/>
      <w:lang w:eastAsia="hr-HR"/>
    </w:rPr>
  </w:style>
  <w:style w:type="paragraph" w:customStyle="1" w:styleId="xl99">
    <w:name w:val="xl99"/>
    <w:basedOn w:val="Normal"/>
    <w:rsid w:val="00BE75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mbria" w:eastAsia="Times New Roman" w:hAnsi="Cambria" w:cs="Times New Roman"/>
      <w:sz w:val="24"/>
      <w:szCs w:val="24"/>
      <w:lang w:eastAsia="hr-HR"/>
    </w:rPr>
  </w:style>
  <w:style w:type="paragraph" w:customStyle="1" w:styleId="xl100">
    <w:name w:val="xl100"/>
    <w:basedOn w:val="Normal"/>
    <w:rsid w:val="00BE75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mbria" w:eastAsia="Times New Roman" w:hAnsi="Cambria" w:cs="Times New Roman"/>
      <w:b/>
      <w:bCs/>
      <w:sz w:val="24"/>
      <w:szCs w:val="24"/>
      <w:lang w:eastAsia="hr-HR"/>
    </w:rPr>
  </w:style>
  <w:style w:type="paragraph" w:customStyle="1" w:styleId="xl101">
    <w:name w:val="xl101"/>
    <w:basedOn w:val="Normal"/>
    <w:rsid w:val="00BE75D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cs="Times New Roman"/>
      <w:b/>
      <w:bCs/>
      <w:sz w:val="24"/>
      <w:szCs w:val="24"/>
      <w:lang w:eastAsia="hr-HR"/>
    </w:rPr>
  </w:style>
  <w:style w:type="paragraph" w:customStyle="1" w:styleId="xl102">
    <w:name w:val="xl102"/>
    <w:basedOn w:val="Normal"/>
    <w:rsid w:val="00BE75D3"/>
    <w:pPr>
      <w:spacing w:before="100" w:beforeAutospacing="1" w:after="100" w:afterAutospacing="1" w:line="240" w:lineRule="auto"/>
      <w:jc w:val="center"/>
      <w:textAlignment w:val="center"/>
    </w:pPr>
    <w:rPr>
      <w:rFonts w:ascii="Cambria" w:eastAsia="Times New Roman" w:hAnsi="Cambria" w:cs="Times New Roman"/>
      <w:sz w:val="24"/>
      <w:szCs w:val="24"/>
      <w:lang w:eastAsia="hr-HR"/>
    </w:rPr>
  </w:style>
  <w:style w:type="paragraph" w:customStyle="1" w:styleId="xl103">
    <w:name w:val="xl103"/>
    <w:basedOn w:val="Normal"/>
    <w:rsid w:val="00BE75D3"/>
    <w:pPr>
      <w:spacing w:before="100" w:beforeAutospacing="1" w:after="100" w:afterAutospacing="1" w:line="240" w:lineRule="auto"/>
      <w:jc w:val="left"/>
    </w:pPr>
    <w:rPr>
      <w:rFonts w:ascii="Cambria" w:eastAsia="Times New Roman" w:hAnsi="Cambria" w:cs="Times New Roman"/>
      <w:b/>
      <w:bCs/>
      <w:i/>
      <w:iCs/>
      <w:sz w:val="28"/>
      <w:szCs w:val="28"/>
      <w:lang w:eastAsia="hr-HR"/>
    </w:rPr>
  </w:style>
  <w:style w:type="paragraph" w:customStyle="1" w:styleId="xl104">
    <w:name w:val="xl104"/>
    <w:basedOn w:val="Normal"/>
    <w:rsid w:val="00BE75D3"/>
    <w:pPr>
      <w:spacing w:before="100" w:beforeAutospacing="1" w:after="100" w:afterAutospacing="1" w:line="240" w:lineRule="auto"/>
      <w:jc w:val="left"/>
      <w:textAlignment w:val="center"/>
    </w:pPr>
    <w:rPr>
      <w:rFonts w:ascii="Cambria" w:eastAsia="Times New Roman" w:hAnsi="Cambria" w:cs="Times New Roman"/>
      <w:b/>
      <w:bCs/>
      <w:i/>
      <w:iCs/>
      <w:sz w:val="28"/>
      <w:szCs w:val="28"/>
      <w:lang w:eastAsia="hr-HR"/>
    </w:rPr>
  </w:style>
  <w:style w:type="paragraph" w:customStyle="1" w:styleId="xl105">
    <w:name w:val="xl105"/>
    <w:basedOn w:val="Normal"/>
    <w:rsid w:val="00BE75D3"/>
    <w:pPr>
      <w:spacing w:before="100" w:beforeAutospacing="1" w:after="100" w:afterAutospacing="1" w:line="240" w:lineRule="auto"/>
      <w:jc w:val="left"/>
      <w:textAlignment w:val="center"/>
    </w:pPr>
    <w:rPr>
      <w:rFonts w:ascii="Cambria" w:eastAsia="Times New Roman" w:hAnsi="Cambria" w:cs="Times New Roman"/>
      <w:color w:val="000000"/>
      <w:sz w:val="24"/>
      <w:szCs w:val="24"/>
      <w:lang w:eastAsia="hr-HR"/>
    </w:rPr>
  </w:style>
  <w:style w:type="paragraph" w:customStyle="1" w:styleId="xl106">
    <w:name w:val="xl106"/>
    <w:basedOn w:val="Normal"/>
    <w:rsid w:val="00BE75D3"/>
    <w:pPr>
      <w:spacing w:before="100" w:beforeAutospacing="1" w:after="100" w:afterAutospacing="1" w:line="240" w:lineRule="auto"/>
      <w:jc w:val="left"/>
      <w:textAlignment w:val="center"/>
    </w:pPr>
    <w:rPr>
      <w:rFonts w:ascii="Cambria" w:eastAsia="Times New Roman" w:hAnsi="Cambria" w:cs="Times New Roman"/>
      <w:sz w:val="24"/>
      <w:szCs w:val="24"/>
      <w:lang w:eastAsia="hr-HR"/>
    </w:rPr>
  </w:style>
  <w:style w:type="paragraph" w:customStyle="1" w:styleId="xl107">
    <w:name w:val="xl107"/>
    <w:basedOn w:val="Normal"/>
    <w:rsid w:val="00BE75D3"/>
    <w:pPr>
      <w:spacing w:before="100" w:beforeAutospacing="1" w:after="100" w:afterAutospacing="1" w:line="240" w:lineRule="auto"/>
      <w:jc w:val="left"/>
    </w:pPr>
    <w:rPr>
      <w:rFonts w:ascii="Cambria" w:eastAsia="Times New Roman" w:hAnsi="Cambria" w:cs="Times New Roman"/>
      <w:color w:val="000000"/>
      <w:sz w:val="24"/>
      <w:szCs w:val="24"/>
      <w:lang w:eastAsia="hr-HR"/>
    </w:rPr>
  </w:style>
  <w:style w:type="paragraph" w:customStyle="1" w:styleId="xl108">
    <w:name w:val="xl108"/>
    <w:basedOn w:val="Normal"/>
    <w:rsid w:val="00BE75D3"/>
    <w:pPr>
      <w:spacing w:before="100" w:beforeAutospacing="1" w:after="100" w:afterAutospacing="1" w:line="240" w:lineRule="auto"/>
      <w:jc w:val="left"/>
    </w:pPr>
    <w:rPr>
      <w:rFonts w:ascii="Cambria" w:eastAsia="Times New Roman" w:hAnsi="Cambria" w:cs="Times New Roman"/>
      <w:sz w:val="24"/>
      <w:szCs w:val="24"/>
      <w:lang w:eastAsia="hr-HR"/>
    </w:rPr>
  </w:style>
  <w:style w:type="paragraph" w:customStyle="1" w:styleId="xl109">
    <w:name w:val="xl109"/>
    <w:basedOn w:val="Normal"/>
    <w:rsid w:val="00BE75D3"/>
    <w:pPr>
      <w:spacing w:before="100" w:beforeAutospacing="1" w:after="100" w:afterAutospacing="1" w:line="240" w:lineRule="auto"/>
      <w:jc w:val="left"/>
    </w:pPr>
    <w:rPr>
      <w:rFonts w:ascii="Cambria" w:eastAsia="Times New Roman" w:hAnsi="Cambria" w:cs="Times New Roman"/>
      <w:sz w:val="24"/>
      <w:szCs w:val="24"/>
      <w:lang w:eastAsia="hr-HR"/>
    </w:rPr>
  </w:style>
  <w:style w:type="paragraph" w:customStyle="1" w:styleId="xl110">
    <w:name w:val="xl110"/>
    <w:basedOn w:val="Normal"/>
    <w:rsid w:val="00BE75D3"/>
    <w:pPr>
      <w:spacing w:before="100" w:beforeAutospacing="1" w:after="100" w:afterAutospacing="1" w:line="240" w:lineRule="auto"/>
      <w:jc w:val="left"/>
      <w:textAlignment w:val="center"/>
    </w:pPr>
    <w:rPr>
      <w:rFonts w:ascii="Cambria" w:eastAsia="Times New Roman" w:hAnsi="Cambria" w:cs="Times New Roman"/>
      <w:sz w:val="24"/>
      <w:szCs w:val="24"/>
      <w:lang w:eastAsia="hr-HR"/>
    </w:rPr>
  </w:style>
  <w:style w:type="paragraph" w:customStyle="1" w:styleId="xl111">
    <w:name w:val="xl111"/>
    <w:basedOn w:val="Normal"/>
    <w:rsid w:val="00BE75D3"/>
    <w:pPr>
      <w:spacing w:before="100" w:beforeAutospacing="1" w:after="100" w:afterAutospacing="1" w:line="240" w:lineRule="auto"/>
      <w:jc w:val="left"/>
      <w:textAlignment w:val="center"/>
    </w:pPr>
    <w:rPr>
      <w:rFonts w:ascii="Cambria" w:eastAsia="Times New Roman" w:hAnsi="Cambria" w:cs="Times New Roman"/>
      <w:sz w:val="24"/>
      <w:szCs w:val="24"/>
      <w:lang w:eastAsia="hr-HR"/>
    </w:rPr>
  </w:style>
  <w:style w:type="paragraph" w:customStyle="1" w:styleId="xl112">
    <w:name w:val="xl112"/>
    <w:basedOn w:val="Normal"/>
    <w:rsid w:val="00BE75D3"/>
    <w:pPr>
      <w:spacing w:before="100" w:beforeAutospacing="1" w:after="100" w:afterAutospacing="1" w:line="240" w:lineRule="auto"/>
      <w:jc w:val="left"/>
    </w:pPr>
    <w:rPr>
      <w:rFonts w:ascii="Times New Roman" w:eastAsia="Times New Roman" w:hAnsi="Times New Roman" w:cs="Times New Roman"/>
      <w:b/>
      <w:bCs/>
      <w:i/>
      <w:iCs/>
      <w:sz w:val="28"/>
      <w:szCs w:val="28"/>
      <w:lang w:eastAsia="hr-HR"/>
    </w:rPr>
  </w:style>
  <w:style w:type="paragraph" w:customStyle="1" w:styleId="xl113">
    <w:name w:val="xl113"/>
    <w:basedOn w:val="Normal"/>
    <w:rsid w:val="00BE75D3"/>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customStyle="1" w:styleId="xl114">
    <w:name w:val="xl114"/>
    <w:basedOn w:val="Normal"/>
    <w:rsid w:val="00BE75D3"/>
    <w:pPr>
      <w:spacing w:before="100" w:beforeAutospacing="1" w:after="100" w:afterAutospacing="1" w:line="240" w:lineRule="auto"/>
      <w:jc w:val="left"/>
    </w:pPr>
    <w:rPr>
      <w:rFonts w:ascii="Cambria" w:eastAsia="Times New Roman" w:hAnsi="Cambria" w:cs="Times New Roman"/>
      <w:color w:val="FF0000"/>
      <w:sz w:val="24"/>
      <w:szCs w:val="24"/>
      <w:lang w:eastAsia="hr-HR"/>
    </w:rPr>
  </w:style>
  <w:style w:type="paragraph" w:customStyle="1" w:styleId="xl115">
    <w:name w:val="xl115"/>
    <w:basedOn w:val="Normal"/>
    <w:rsid w:val="00BE75D3"/>
    <w:pPr>
      <w:spacing w:before="100" w:beforeAutospacing="1" w:after="100" w:afterAutospacing="1" w:line="240" w:lineRule="auto"/>
      <w:jc w:val="center"/>
      <w:textAlignment w:val="center"/>
    </w:pPr>
    <w:rPr>
      <w:rFonts w:ascii="Cambria" w:eastAsia="Times New Roman" w:hAnsi="Cambria" w:cs="Times New Roman"/>
      <w:b/>
      <w:bCs/>
      <w:sz w:val="28"/>
      <w:szCs w:val="28"/>
      <w:lang w:eastAsia="hr-HR"/>
    </w:rPr>
  </w:style>
  <w:style w:type="paragraph" w:customStyle="1" w:styleId="xl116">
    <w:name w:val="xl116"/>
    <w:basedOn w:val="Normal"/>
    <w:rsid w:val="00BE75D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ascii="Cambria" w:eastAsia="Times New Roman" w:hAnsi="Cambria" w:cs="Times New Roman"/>
      <w:b/>
      <w:bCs/>
      <w:color w:val="FF0000"/>
      <w:sz w:val="28"/>
      <w:szCs w:val="28"/>
      <w:lang w:eastAsia="hr-HR"/>
    </w:rPr>
  </w:style>
  <w:style w:type="paragraph" w:customStyle="1" w:styleId="xl117">
    <w:name w:val="xl117"/>
    <w:basedOn w:val="Normal"/>
    <w:rsid w:val="00BE75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mbria" w:eastAsia="Times New Roman" w:hAnsi="Cambria" w:cs="Times New Roman"/>
      <w:sz w:val="24"/>
      <w:szCs w:val="24"/>
      <w:lang w:eastAsia="hr-HR"/>
    </w:rPr>
  </w:style>
  <w:style w:type="paragraph" w:customStyle="1" w:styleId="xl118">
    <w:name w:val="xl118"/>
    <w:basedOn w:val="Normal"/>
    <w:rsid w:val="00BE75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mbria" w:eastAsia="Times New Roman" w:hAnsi="Cambria" w:cs="Times New Roman"/>
      <w:sz w:val="24"/>
      <w:szCs w:val="24"/>
      <w:lang w:eastAsia="hr-HR"/>
    </w:rPr>
  </w:style>
  <w:style w:type="paragraph" w:customStyle="1" w:styleId="xl119">
    <w:name w:val="xl119"/>
    <w:basedOn w:val="Normal"/>
    <w:rsid w:val="00BE75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mbria" w:eastAsia="Times New Roman" w:hAnsi="Cambria" w:cs="Times New Roman"/>
      <w:sz w:val="24"/>
      <w:szCs w:val="24"/>
      <w:lang w:eastAsia="hr-HR"/>
    </w:rPr>
  </w:style>
  <w:style w:type="paragraph" w:customStyle="1" w:styleId="xl120">
    <w:name w:val="xl120"/>
    <w:basedOn w:val="Normal"/>
    <w:rsid w:val="00BE75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Cambria" w:eastAsia="Times New Roman" w:hAnsi="Cambria" w:cs="Times New Roman"/>
      <w:sz w:val="24"/>
      <w:szCs w:val="24"/>
      <w:lang w:eastAsia="hr-HR"/>
    </w:rPr>
  </w:style>
  <w:style w:type="paragraph" w:customStyle="1" w:styleId="xl121">
    <w:name w:val="xl121"/>
    <w:basedOn w:val="Normal"/>
    <w:rsid w:val="00BE75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mbria" w:eastAsia="Times New Roman" w:hAnsi="Cambria" w:cs="Times New Roman"/>
      <w:sz w:val="24"/>
      <w:szCs w:val="24"/>
      <w:lang w:eastAsia="hr-HR"/>
    </w:rPr>
  </w:style>
  <w:style w:type="paragraph" w:customStyle="1" w:styleId="xl122">
    <w:name w:val="xl122"/>
    <w:basedOn w:val="Normal"/>
    <w:rsid w:val="00BE75D3"/>
    <w:pPr>
      <w:pBdr>
        <w:top w:val="single" w:sz="4" w:space="0" w:color="auto"/>
        <w:bottom w:val="single" w:sz="4" w:space="0" w:color="auto"/>
        <w:right w:val="single" w:sz="4" w:space="0" w:color="auto"/>
      </w:pBdr>
      <w:spacing w:before="100" w:beforeAutospacing="1" w:after="100" w:afterAutospacing="1" w:line="240" w:lineRule="auto"/>
      <w:jc w:val="left"/>
    </w:pPr>
    <w:rPr>
      <w:rFonts w:ascii="Cambria" w:eastAsia="Times New Roman" w:hAnsi="Cambria" w:cs="Times New Roman"/>
      <w:sz w:val="24"/>
      <w:szCs w:val="24"/>
      <w:lang w:eastAsia="hr-HR"/>
    </w:rPr>
  </w:style>
  <w:style w:type="paragraph" w:customStyle="1" w:styleId="xl123">
    <w:name w:val="xl123"/>
    <w:basedOn w:val="Normal"/>
    <w:rsid w:val="00BE75D3"/>
    <w:pPr>
      <w:pBdr>
        <w:top w:val="single" w:sz="4" w:space="0" w:color="auto"/>
        <w:bottom w:val="single" w:sz="4" w:space="0" w:color="auto"/>
        <w:right w:val="single" w:sz="4" w:space="0" w:color="auto"/>
      </w:pBdr>
      <w:spacing w:before="100" w:beforeAutospacing="1" w:after="100" w:afterAutospacing="1" w:line="240" w:lineRule="auto"/>
      <w:jc w:val="left"/>
    </w:pPr>
    <w:rPr>
      <w:rFonts w:ascii="Cambria" w:eastAsia="Times New Roman" w:hAnsi="Cambria" w:cs="Times New Roman"/>
      <w:sz w:val="24"/>
      <w:szCs w:val="24"/>
      <w:lang w:eastAsia="hr-HR"/>
    </w:rPr>
  </w:style>
  <w:style w:type="paragraph" w:customStyle="1" w:styleId="xl124">
    <w:name w:val="xl124"/>
    <w:basedOn w:val="Normal"/>
    <w:rsid w:val="00BE75D3"/>
    <w:pPr>
      <w:spacing w:before="100" w:beforeAutospacing="1" w:after="100" w:afterAutospacing="1" w:line="240" w:lineRule="auto"/>
      <w:jc w:val="left"/>
    </w:pPr>
    <w:rPr>
      <w:rFonts w:ascii="Cambria" w:eastAsia="Times New Roman" w:hAnsi="Cambria" w:cs="Times New Roman"/>
      <w:sz w:val="24"/>
      <w:szCs w:val="24"/>
      <w:lang w:eastAsia="hr-HR"/>
    </w:rPr>
  </w:style>
  <w:style w:type="paragraph" w:customStyle="1" w:styleId="xl125">
    <w:name w:val="xl125"/>
    <w:basedOn w:val="Normal"/>
    <w:rsid w:val="00BE75D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cs="Times New Roman"/>
      <w:b/>
      <w:bCs/>
      <w:sz w:val="24"/>
      <w:szCs w:val="24"/>
      <w:lang w:eastAsia="hr-HR"/>
    </w:rPr>
  </w:style>
  <w:style w:type="paragraph" w:customStyle="1" w:styleId="xl126">
    <w:name w:val="xl126"/>
    <w:basedOn w:val="Normal"/>
    <w:rsid w:val="00BE75D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Cambria" w:eastAsia="Times New Roman" w:hAnsi="Cambria" w:cs="Times New Roman"/>
      <w:b/>
      <w:bCs/>
      <w:i/>
      <w:iCs/>
      <w:sz w:val="28"/>
      <w:szCs w:val="28"/>
      <w:lang w:eastAsia="hr-HR"/>
    </w:rPr>
  </w:style>
  <w:style w:type="paragraph" w:customStyle="1" w:styleId="xl127">
    <w:name w:val="xl127"/>
    <w:basedOn w:val="Normal"/>
    <w:rsid w:val="00BE75D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Cambria" w:eastAsia="Times New Roman" w:hAnsi="Cambria" w:cs="Times New Roman"/>
      <w:sz w:val="24"/>
      <w:szCs w:val="24"/>
      <w:lang w:eastAsia="hr-HR"/>
    </w:rPr>
  </w:style>
  <w:style w:type="paragraph" w:customStyle="1" w:styleId="xl128">
    <w:name w:val="xl128"/>
    <w:basedOn w:val="Normal"/>
    <w:rsid w:val="00BE75D3"/>
    <w:pPr>
      <w:pBdr>
        <w:left w:val="single" w:sz="4" w:space="0" w:color="auto"/>
        <w:right w:val="single" w:sz="4" w:space="0" w:color="auto"/>
      </w:pBdr>
      <w:spacing w:before="100" w:beforeAutospacing="1" w:after="100" w:afterAutospacing="1" w:line="240" w:lineRule="auto"/>
      <w:jc w:val="left"/>
      <w:textAlignment w:val="center"/>
    </w:pPr>
    <w:rPr>
      <w:rFonts w:ascii="Cambria" w:eastAsia="Times New Roman" w:hAnsi="Cambria" w:cs="Times New Roman"/>
      <w:sz w:val="24"/>
      <w:szCs w:val="24"/>
      <w:lang w:eastAsia="hr-HR"/>
    </w:rPr>
  </w:style>
  <w:style w:type="paragraph" w:customStyle="1" w:styleId="xl129">
    <w:name w:val="xl129"/>
    <w:basedOn w:val="Normal"/>
    <w:rsid w:val="00BE75D3"/>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mbria" w:eastAsia="Times New Roman" w:hAnsi="Cambria" w:cs="Times New Roman"/>
      <w:sz w:val="24"/>
      <w:szCs w:val="24"/>
      <w:lang w:eastAsia="hr-HR"/>
    </w:rPr>
  </w:style>
  <w:style w:type="paragraph" w:customStyle="1" w:styleId="xl130">
    <w:name w:val="xl130"/>
    <w:basedOn w:val="Normal"/>
    <w:rsid w:val="00BE75D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31">
    <w:name w:val="xl131"/>
    <w:basedOn w:val="Normal"/>
    <w:rsid w:val="00BE75D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cs="Times New Roman"/>
      <w:sz w:val="24"/>
      <w:szCs w:val="24"/>
      <w:lang w:eastAsia="hr-HR"/>
    </w:rPr>
  </w:style>
  <w:style w:type="paragraph" w:customStyle="1" w:styleId="xl132">
    <w:name w:val="xl132"/>
    <w:basedOn w:val="Normal"/>
    <w:rsid w:val="00BE75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hr-HR"/>
    </w:rPr>
  </w:style>
  <w:style w:type="paragraph" w:customStyle="1" w:styleId="xl133">
    <w:name w:val="xl133"/>
    <w:basedOn w:val="Normal"/>
    <w:rsid w:val="00BE75D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Cambria" w:eastAsia="Times New Roman" w:hAnsi="Cambria" w:cs="Times New Roman"/>
      <w:sz w:val="24"/>
      <w:szCs w:val="24"/>
      <w:lang w:eastAsia="hr-HR"/>
    </w:rPr>
  </w:style>
  <w:style w:type="paragraph" w:customStyle="1" w:styleId="xl134">
    <w:name w:val="xl134"/>
    <w:basedOn w:val="Normal"/>
    <w:rsid w:val="00BE75D3"/>
    <w:pPr>
      <w:pBdr>
        <w:left w:val="single" w:sz="4" w:space="0" w:color="auto"/>
        <w:right w:val="single" w:sz="4" w:space="0" w:color="auto"/>
      </w:pBdr>
      <w:spacing w:before="100" w:beforeAutospacing="1" w:after="100" w:afterAutospacing="1" w:line="240" w:lineRule="auto"/>
      <w:jc w:val="left"/>
      <w:textAlignment w:val="center"/>
    </w:pPr>
    <w:rPr>
      <w:rFonts w:ascii="Cambria" w:eastAsia="Times New Roman" w:hAnsi="Cambria" w:cs="Times New Roman"/>
      <w:sz w:val="24"/>
      <w:szCs w:val="24"/>
      <w:lang w:eastAsia="hr-HR"/>
    </w:rPr>
  </w:style>
  <w:style w:type="paragraph" w:customStyle="1" w:styleId="xl135">
    <w:name w:val="xl135"/>
    <w:basedOn w:val="Normal"/>
    <w:rsid w:val="00BE75D3"/>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mbria" w:eastAsia="Times New Roman" w:hAnsi="Cambria" w:cs="Times New Roman"/>
      <w:sz w:val="24"/>
      <w:szCs w:val="24"/>
      <w:lang w:eastAsia="hr-HR"/>
    </w:rPr>
  </w:style>
  <w:style w:type="paragraph" w:customStyle="1" w:styleId="xl136">
    <w:name w:val="xl136"/>
    <w:basedOn w:val="Normal"/>
    <w:rsid w:val="00BE75D3"/>
    <w:pPr>
      <w:spacing w:before="100" w:beforeAutospacing="1" w:after="100" w:afterAutospacing="1" w:line="240" w:lineRule="auto"/>
      <w:jc w:val="left"/>
      <w:textAlignment w:val="center"/>
    </w:pPr>
    <w:rPr>
      <w:rFonts w:ascii="Cambria" w:eastAsia="Times New Roman" w:hAnsi="Cambria" w:cs="Times New Roman"/>
      <w:sz w:val="24"/>
      <w:szCs w:val="24"/>
      <w:lang w:eastAsia="hr-HR"/>
    </w:rPr>
  </w:style>
  <w:style w:type="paragraph" w:customStyle="1" w:styleId="xl137">
    <w:name w:val="xl137"/>
    <w:basedOn w:val="Normal"/>
    <w:rsid w:val="00BE75D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left"/>
      <w:textAlignment w:val="center"/>
    </w:pPr>
    <w:rPr>
      <w:rFonts w:ascii="Cambria" w:eastAsia="Times New Roman" w:hAnsi="Cambria" w:cs="Times New Roman"/>
      <w:b/>
      <w:bCs/>
      <w:sz w:val="24"/>
      <w:szCs w:val="24"/>
      <w:lang w:eastAsia="hr-HR"/>
    </w:rPr>
  </w:style>
  <w:style w:type="paragraph" w:customStyle="1" w:styleId="xl138">
    <w:name w:val="xl138"/>
    <w:basedOn w:val="Normal"/>
    <w:rsid w:val="00BE75D3"/>
    <w:pPr>
      <w:shd w:val="clear" w:color="000000" w:fill="FCE4D6"/>
      <w:spacing w:before="100" w:beforeAutospacing="1" w:after="100" w:afterAutospacing="1" w:line="240" w:lineRule="auto"/>
      <w:jc w:val="left"/>
      <w:textAlignment w:val="center"/>
    </w:pPr>
    <w:rPr>
      <w:rFonts w:ascii="Cambria" w:eastAsia="Times New Roman" w:hAnsi="Cambria" w:cs="Times New Roman"/>
      <w:b/>
      <w:bCs/>
      <w:sz w:val="28"/>
      <w:szCs w:val="2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9858">
      <w:bodyDiv w:val="1"/>
      <w:marLeft w:val="0"/>
      <w:marRight w:val="0"/>
      <w:marTop w:val="0"/>
      <w:marBottom w:val="0"/>
      <w:divBdr>
        <w:top w:val="none" w:sz="0" w:space="0" w:color="auto"/>
        <w:left w:val="none" w:sz="0" w:space="0" w:color="auto"/>
        <w:bottom w:val="none" w:sz="0" w:space="0" w:color="auto"/>
        <w:right w:val="none" w:sz="0" w:space="0" w:color="auto"/>
      </w:divBdr>
    </w:div>
    <w:div w:id="155073947">
      <w:bodyDiv w:val="1"/>
      <w:marLeft w:val="0"/>
      <w:marRight w:val="0"/>
      <w:marTop w:val="0"/>
      <w:marBottom w:val="0"/>
      <w:divBdr>
        <w:top w:val="none" w:sz="0" w:space="0" w:color="auto"/>
        <w:left w:val="none" w:sz="0" w:space="0" w:color="auto"/>
        <w:bottom w:val="none" w:sz="0" w:space="0" w:color="auto"/>
        <w:right w:val="none" w:sz="0" w:space="0" w:color="auto"/>
      </w:divBdr>
    </w:div>
    <w:div w:id="174805112">
      <w:bodyDiv w:val="1"/>
      <w:marLeft w:val="0"/>
      <w:marRight w:val="0"/>
      <w:marTop w:val="0"/>
      <w:marBottom w:val="0"/>
      <w:divBdr>
        <w:top w:val="none" w:sz="0" w:space="0" w:color="auto"/>
        <w:left w:val="none" w:sz="0" w:space="0" w:color="auto"/>
        <w:bottom w:val="none" w:sz="0" w:space="0" w:color="auto"/>
        <w:right w:val="none" w:sz="0" w:space="0" w:color="auto"/>
      </w:divBdr>
    </w:div>
    <w:div w:id="183596387">
      <w:bodyDiv w:val="1"/>
      <w:marLeft w:val="0"/>
      <w:marRight w:val="0"/>
      <w:marTop w:val="0"/>
      <w:marBottom w:val="0"/>
      <w:divBdr>
        <w:top w:val="none" w:sz="0" w:space="0" w:color="auto"/>
        <w:left w:val="none" w:sz="0" w:space="0" w:color="auto"/>
        <w:bottom w:val="none" w:sz="0" w:space="0" w:color="auto"/>
        <w:right w:val="none" w:sz="0" w:space="0" w:color="auto"/>
      </w:divBdr>
    </w:div>
    <w:div w:id="188683726">
      <w:bodyDiv w:val="1"/>
      <w:marLeft w:val="0"/>
      <w:marRight w:val="0"/>
      <w:marTop w:val="0"/>
      <w:marBottom w:val="0"/>
      <w:divBdr>
        <w:top w:val="none" w:sz="0" w:space="0" w:color="auto"/>
        <w:left w:val="none" w:sz="0" w:space="0" w:color="auto"/>
        <w:bottom w:val="none" w:sz="0" w:space="0" w:color="auto"/>
        <w:right w:val="none" w:sz="0" w:space="0" w:color="auto"/>
      </w:divBdr>
    </w:div>
    <w:div w:id="188884259">
      <w:bodyDiv w:val="1"/>
      <w:marLeft w:val="0"/>
      <w:marRight w:val="0"/>
      <w:marTop w:val="0"/>
      <w:marBottom w:val="0"/>
      <w:divBdr>
        <w:top w:val="none" w:sz="0" w:space="0" w:color="auto"/>
        <w:left w:val="none" w:sz="0" w:space="0" w:color="auto"/>
        <w:bottom w:val="none" w:sz="0" w:space="0" w:color="auto"/>
        <w:right w:val="none" w:sz="0" w:space="0" w:color="auto"/>
      </w:divBdr>
    </w:div>
    <w:div w:id="217325707">
      <w:bodyDiv w:val="1"/>
      <w:marLeft w:val="0"/>
      <w:marRight w:val="0"/>
      <w:marTop w:val="0"/>
      <w:marBottom w:val="0"/>
      <w:divBdr>
        <w:top w:val="none" w:sz="0" w:space="0" w:color="auto"/>
        <w:left w:val="none" w:sz="0" w:space="0" w:color="auto"/>
        <w:bottom w:val="none" w:sz="0" w:space="0" w:color="auto"/>
        <w:right w:val="none" w:sz="0" w:space="0" w:color="auto"/>
      </w:divBdr>
    </w:div>
    <w:div w:id="220363778">
      <w:bodyDiv w:val="1"/>
      <w:marLeft w:val="0"/>
      <w:marRight w:val="0"/>
      <w:marTop w:val="0"/>
      <w:marBottom w:val="0"/>
      <w:divBdr>
        <w:top w:val="none" w:sz="0" w:space="0" w:color="auto"/>
        <w:left w:val="none" w:sz="0" w:space="0" w:color="auto"/>
        <w:bottom w:val="none" w:sz="0" w:space="0" w:color="auto"/>
        <w:right w:val="none" w:sz="0" w:space="0" w:color="auto"/>
      </w:divBdr>
    </w:div>
    <w:div w:id="223104065">
      <w:bodyDiv w:val="1"/>
      <w:marLeft w:val="0"/>
      <w:marRight w:val="0"/>
      <w:marTop w:val="0"/>
      <w:marBottom w:val="0"/>
      <w:divBdr>
        <w:top w:val="none" w:sz="0" w:space="0" w:color="auto"/>
        <w:left w:val="none" w:sz="0" w:space="0" w:color="auto"/>
        <w:bottom w:val="none" w:sz="0" w:space="0" w:color="auto"/>
        <w:right w:val="none" w:sz="0" w:space="0" w:color="auto"/>
      </w:divBdr>
    </w:div>
    <w:div w:id="306932934">
      <w:bodyDiv w:val="1"/>
      <w:marLeft w:val="0"/>
      <w:marRight w:val="0"/>
      <w:marTop w:val="0"/>
      <w:marBottom w:val="0"/>
      <w:divBdr>
        <w:top w:val="none" w:sz="0" w:space="0" w:color="auto"/>
        <w:left w:val="none" w:sz="0" w:space="0" w:color="auto"/>
        <w:bottom w:val="none" w:sz="0" w:space="0" w:color="auto"/>
        <w:right w:val="none" w:sz="0" w:space="0" w:color="auto"/>
      </w:divBdr>
    </w:div>
    <w:div w:id="381634190">
      <w:bodyDiv w:val="1"/>
      <w:marLeft w:val="0"/>
      <w:marRight w:val="0"/>
      <w:marTop w:val="0"/>
      <w:marBottom w:val="0"/>
      <w:divBdr>
        <w:top w:val="none" w:sz="0" w:space="0" w:color="auto"/>
        <w:left w:val="none" w:sz="0" w:space="0" w:color="auto"/>
        <w:bottom w:val="none" w:sz="0" w:space="0" w:color="auto"/>
        <w:right w:val="none" w:sz="0" w:space="0" w:color="auto"/>
      </w:divBdr>
    </w:div>
    <w:div w:id="418450742">
      <w:bodyDiv w:val="1"/>
      <w:marLeft w:val="0"/>
      <w:marRight w:val="0"/>
      <w:marTop w:val="0"/>
      <w:marBottom w:val="0"/>
      <w:divBdr>
        <w:top w:val="none" w:sz="0" w:space="0" w:color="auto"/>
        <w:left w:val="none" w:sz="0" w:space="0" w:color="auto"/>
        <w:bottom w:val="none" w:sz="0" w:space="0" w:color="auto"/>
        <w:right w:val="none" w:sz="0" w:space="0" w:color="auto"/>
      </w:divBdr>
    </w:div>
    <w:div w:id="433667498">
      <w:bodyDiv w:val="1"/>
      <w:marLeft w:val="0"/>
      <w:marRight w:val="0"/>
      <w:marTop w:val="0"/>
      <w:marBottom w:val="0"/>
      <w:divBdr>
        <w:top w:val="none" w:sz="0" w:space="0" w:color="auto"/>
        <w:left w:val="none" w:sz="0" w:space="0" w:color="auto"/>
        <w:bottom w:val="none" w:sz="0" w:space="0" w:color="auto"/>
        <w:right w:val="none" w:sz="0" w:space="0" w:color="auto"/>
      </w:divBdr>
    </w:div>
    <w:div w:id="438381102">
      <w:bodyDiv w:val="1"/>
      <w:marLeft w:val="0"/>
      <w:marRight w:val="0"/>
      <w:marTop w:val="0"/>
      <w:marBottom w:val="0"/>
      <w:divBdr>
        <w:top w:val="none" w:sz="0" w:space="0" w:color="auto"/>
        <w:left w:val="none" w:sz="0" w:space="0" w:color="auto"/>
        <w:bottom w:val="none" w:sz="0" w:space="0" w:color="auto"/>
        <w:right w:val="none" w:sz="0" w:space="0" w:color="auto"/>
      </w:divBdr>
    </w:div>
    <w:div w:id="466976628">
      <w:bodyDiv w:val="1"/>
      <w:marLeft w:val="0"/>
      <w:marRight w:val="0"/>
      <w:marTop w:val="0"/>
      <w:marBottom w:val="0"/>
      <w:divBdr>
        <w:top w:val="none" w:sz="0" w:space="0" w:color="auto"/>
        <w:left w:val="none" w:sz="0" w:space="0" w:color="auto"/>
        <w:bottom w:val="none" w:sz="0" w:space="0" w:color="auto"/>
        <w:right w:val="none" w:sz="0" w:space="0" w:color="auto"/>
      </w:divBdr>
    </w:div>
    <w:div w:id="533546471">
      <w:bodyDiv w:val="1"/>
      <w:marLeft w:val="0"/>
      <w:marRight w:val="0"/>
      <w:marTop w:val="0"/>
      <w:marBottom w:val="0"/>
      <w:divBdr>
        <w:top w:val="none" w:sz="0" w:space="0" w:color="auto"/>
        <w:left w:val="none" w:sz="0" w:space="0" w:color="auto"/>
        <w:bottom w:val="none" w:sz="0" w:space="0" w:color="auto"/>
        <w:right w:val="none" w:sz="0" w:space="0" w:color="auto"/>
      </w:divBdr>
    </w:div>
    <w:div w:id="610402855">
      <w:bodyDiv w:val="1"/>
      <w:marLeft w:val="0"/>
      <w:marRight w:val="0"/>
      <w:marTop w:val="0"/>
      <w:marBottom w:val="0"/>
      <w:divBdr>
        <w:top w:val="none" w:sz="0" w:space="0" w:color="auto"/>
        <w:left w:val="none" w:sz="0" w:space="0" w:color="auto"/>
        <w:bottom w:val="none" w:sz="0" w:space="0" w:color="auto"/>
        <w:right w:val="none" w:sz="0" w:space="0" w:color="auto"/>
      </w:divBdr>
    </w:div>
    <w:div w:id="620959281">
      <w:bodyDiv w:val="1"/>
      <w:marLeft w:val="0"/>
      <w:marRight w:val="0"/>
      <w:marTop w:val="0"/>
      <w:marBottom w:val="0"/>
      <w:divBdr>
        <w:top w:val="none" w:sz="0" w:space="0" w:color="auto"/>
        <w:left w:val="none" w:sz="0" w:space="0" w:color="auto"/>
        <w:bottom w:val="none" w:sz="0" w:space="0" w:color="auto"/>
        <w:right w:val="none" w:sz="0" w:space="0" w:color="auto"/>
      </w:divBdr>
    </w:div>
    <w:div w:id="637958541">
      <w:bodyDiv w:val="1"/>
      <w:marLeft w:val="0"/>
      <w:marRight w:val="0"/>
      <w:marTop w:val="0"/>
      <w:marBottom w:val="0"/>
      <w:divBdr>
        <w:top w:val="none" w:sz="0" w:space="0" w:color="auto"/>
        <w:left w:val="none" w:sz="0" w:space="0" w:color="auto"/>
        <w:bottom w:val="none" w:sz="0" w:space="0" w:color="auto"/>
        <w:right w:val="none" w:sz="0" w:space="0" w:color="auto"/>
      </w:divBdr>
    </w:div>
    <w:div w:id="653607452">
      <w:bodyDiv w:val="1"/>
      <w:marLeft w:val="0"/>
      <w:marRight w:val="0"/>
      <w:marTop w:val="0"/>
      <w:marBottom w:val="0"/>
      <w:divBdr>
        <w:top w:val="none" w:sz="0" w:space="0" w:color="auto"/>
        <w:left w:val="none" w:sz="0" w:space="0" w:color="auto"/>
        <w:bottom w:val="none" w:sz="0" w:space="0" w:color="auto"/>
        <w:right w:val="none" w:sz="0" w:space="0" w:color="auto"/>
      </w:divBdr>
    </w:div>
    <w:div w:id="690374000">
      <w:bodyDiv w:val="1"/>
      <w:marLeft w:val="0"/>
      <w:marRight w:val="0"/>
      <w:marTop w:val="0"/>
      <w:marBottom w:val="0"/>
      <w:divBdr>
        <w:top w:val="none" w:sz="0" w:space="0" w:color="auto"/>
        <w:left w:val="none" w:sz="0" w:space="0" w:color="auto"/>
        <w:bottom w:val="none" w:sz="0" w:space="0" w:color="auto"/>
        <w:right w:val="none" w:sz="0" w:space="0" w:color="auto"/>
      </w:divBdr>
    </w:div>
    <w:div w:id="764688027">
      <w:bodyDiv w:val="1"/>
      <w:marLeft w:val="0"/>
      <w:marRight w:val="0"/>
      <w:marTop w:val="0"/>
      <w:marBottom w:val="0"/>
      <w:divBdr>
        <w:top w:val="none" w:sz="0" w:space="0" w:color="auto"/>
        <w:left w:val="none" w:sz="0" w:space="0" w:color="auto"/>
        <w:bottom w:val="none" w:sz="0" w:space="0" w:color="auto"/>
        <w:right w:val="none" w:sz="0" w:space="0" w:color="auto"/>
      </w:divBdr>
    </w:div>
    <w:div w:id="872350344">
      <w:bodyDiv w:val="1"/>
      <w:marLeft w:val="0"/>
      <w:marRight w:val="0"/>
      <w:marTop w:val="0"/>
      <w:marBottom w:val="0"/>
      <w:divBdr>
        <w:top w:val="none" w:sz="0" w:space="0" w:color="auto"/>
        <w:left w:val="none" w:sz="0" w:space="0" w:color="auto"/>
        <w:bottom w:val="none" w:sz="0" w:space="0" w:color="auto"/>
        <w:right w:val="none" w:sz="0" w:space="0" w:color="auto"/>
      </w:divBdr>
    </w:div>
    <w:div w:id="873733596">
      <w:bodyDiv w:val="1"/>
      <w:marLeft w:val="0"/>
      <w:marRight w:val="0"/>
      <w:marTop w:val="0"/>
      <w:marBottom w:val="0"/>
      <w:divBdr>
        <w:top w:val="none" w:sz="0" w:space="0" w:color="auto"/>
        <w:left w:val="none" w:sz="0" w:space="0" w:color="auto"/>
        <w:bottom w:val="none" w:sz="0" w:space="0" w:color="auto"/>
        <w:right w:val="none" w:sz="0" w:space="0" w:color="auto"/>
      </w:divBdr>
    </w:div>
    <w:div w:id="904100634">
      <w:bodyDiv w:val="1"/>
      <w:marLeft w:val="0"/>
      <w:marRight w:val="0"/>
      <w:marTop w:val="0"/>
      <w:marBottom w:val="0"/>
      <w:divBdr>
        <w:top w:val="none" w:sz="0" w:space="0" w:color="auto"/>
        <w:left w:val="none" w:sz="0" w:space="0" w:color="auto"/>
        <w:bottom w:val="none" w:sz="0" w:space="0" w:color="auto"/>
        <w:right w:val="none" w:sz="0" w:space="0" w:color="auto"/>
      </w:divBdr>
    </w:div>
    <w:div w:id="952441595">
      <w:bodyDiv w:val="1"/>
      <w:marLeft w:val="0"/>
      <w:marRight w:val="0"/>
      <w:marTop w:val="0"/>
      <w:marBottom w:val="0"/>
      <w:divBdr>
        <w:top w:val="none" w:sz="0" w:space="0" w:color="auto"/>
        <w:left w:val="none" w:sz="0" w:space="0" w:color="auto"/>
        <w:bottom w:val="none" w:sz="0" w:space="0" w:color="auto"/>
        <w:right w:val="none" w:sz="0" w:space="0" w:color="auto"/>
      </w:divBdr>
    </w:div>
    <w:div w:id="960960507">
      <w:bodyDiv w:val="1"/>
      <w:marLeft w:val="0"/>
      <w:marRight w:val="0"/>
      <w:marTop w:val="0"/>
      <w:marBottom w:val="0"/>
      <w:divBdr>
        <w:top w:val="none" w:sz="0" w:space="0" w:color="auto"/>
        <w:left w:val="none" w:sz="0" w:space="0" w:color="auto"/>
        <w:bottom w:val="none" w:sz="0" w:space="0" w:color="auto"/>
        <w:right w:val="none" w:sz="0" w:space="0" w:color="auto"/>
      </w:divBdr>
    </w:div>
    <w:div w:id="1012492022">
      <w:bodyDiv w:val="1"/>
      <w:marLeft w:val="0"/>
      <w:marRight w:val="0"/>
      <w:marTop w:val="0"/>
      <w:marBottom w:val="0"/>
      <w:divBdr>
        <w:top w:val="none" w:sz="0" w:space="0" w:color="auto"/>
        <w:left w:val="none" w:sz="0" w:space="0" w:color="auto"/>
        <w:bottom w:val="none" w:sz="0" w:space="0" w:color="auto"/>
        <w:right w:val="none" w:sz="0" w:space="0" w:color="auto"/>
      </w:divBdr>
    </w:div>
    <w:div w:id="1055081973">
      <w:bodyDiv w:val="1"/>
      <w:marLeft w:val="0"/>
      <w:marRight w:val="0"/>
      <w:marTop w:val="0"/>
      <w:marBottom w:val="0"/>
      <w:divBdr>
        <w:top w:val="none" w:sz="0" w:space="0" w:color="auto"/>
        <w:left w:val="none" w:sz="0" w:space="0" w:color="auto"/>
        <w:bottom w:val="none" w:sz="0" w:space="0" w:color="auto"/>
        <w:right w:val="none" w:sz="0" w:space="0" w:color="auto"/>
      </w:divBdr>
    </w:div>
    <w:div w:id="1184395745">
      <w:bodyDiv w:val="1"/>
      <w:marLeft w:val="0"/>
      <w:marRight w:val="0"/>
      <w:marTop w:val="0"/>
      <w:marBottom w:val="0"/>
      <w:divBdr>
        <w:top w:val="none" w:sz="0" w:space="0" w:color="auto"/>
        <w:left w:val="none" w:sz="0" w:space="0" w:color="auto"/>
        <w:bottom w:val="none" w:sz="0" w:space="0" w:color="auto"/>
        <w:right w:val="none" w:sz="0" w:space="0" w:color="auto"/>
      </w:divBdr>
    </w:div>
    <w:div w:id="1310595411">
      <w:bodyDiv w:val="1"/>
      <w:marLeft w:val="0"/>
      <w:marRight w:val="0"/>
      <w:marTop w:val="0"/>
      <w:marBottom w:val="0"/>
      <w:divBdr>
        <w:top w:val="none" w:sz="0" w:space="0" w:color="auto"/>
        <w:left w:val="none" w:sz="0" w:space="0" w:color="auto"/>
        <w:bottom w:val="none" w:sz="0" w:space="0" w:color="auto"/>
        <w:right w:val="none" w:sz="0" w:space="0" w:color="auto"/>
      </w:divBdr>
    </w:div>
    <w:div w:id="1439057693">
      <w:bodyDiv w:val="1"/>
      <w:marLeft w:val="0"/>
      <w:marRight w:val="0"/>
      <w:marTop w:val="0"/>
      <w:marBottom w:val="0"/>
      <w:divBdr>
        <w:top w:val="none" w:sz="0" w:space="0" w:color="auto"/>
        <w:left w:val="none" w:sz="0" w:space="0" w:color="auto"/>
        <w:bottom w:val="none" w:sz="0" w:space="0" w:color="auto"/>
        <w:right w:val="none" w:sz="0" w:space="0" w:color="auto"/>
      </w:divBdr>
    </w:div>
    <w:div w:id="1492720058">
      <w:bodyDiv w:val="1"/>
      <w:marLeft w:val="0"/>
      <w:marRight w:val="0"/>
      <w:marTop w:val="0"/>
      <w:marBottom w:val="0"/>
      <w:divBdr>
        <w:top w:val="none" w:sz="0" w:space="0" w:color="auto"/>
        <w:left w:val="none" w:sz="0" w:space="0" w:color="auto"/>
        <w:bottom w:val="none" w:sz="0" w:space="0" w:color="auto"/>
        <w:right w:val="none" w:sz="0" w:space="0" w:color="auto"/>
      </w:divBdr>
    </w:div>
    <w:div w:id="1545752079">
      <w:bodyDiv w:val="1"/>
      <w:marLeft w:val="0"/>
      <w:marRight w:val="0"/>
      <w:marTop w:val="0"/>
      <w:marBottom w:val="0"/>
      <w:divBdr>
        <w:top w:val="none" w:sz="0" w:space="0" w:color="auto"/>
        <w:left w:val="none" w:sz="0" w:space="0" w:color="auto"/>
        <w:bottom w:val="none" w:sz="0" w:space="0" w:color="auto"/>
        <w:right w:val="none" w:sz="0" w:space="0" w:color="auto"/>
      </w:divBdr>
    </w:div>
    <w:div w:id="1615137867">
      <w:bodyDiv w:val="1"/>
      <w:marLeft w:val="0"/>
      <w:marRight w:val="0"/>
      <w:marTop w:val="0"/>
      <w:marBottom w:val="0"/>
      <w:divBdr>
        <w:top w:val="none" w:sz="0" w:space="0" w:color="auto"/>
        <w:left w:val="none" w:sz="0" w:space="0" w:color="auto"/>
        <w:bottom w:val="none" w:sz="0" w:space="0" w:color="auto"/>
        <w:right w:val="none" w:sz="0" w:space="0" w:color="auto"/>
      </w:divBdr>
    </w:div>
    <w:div w:id="1732196750">
      <w:bodyDiv w:val="1"/>
      <w:marLeft w:val="0"/>
      <w:marRight w:val="0"/>
      <w:marTop w:val="0"/>
      <w:marBottom w:val="0"/>
      <w:divBdr>
        <w:top w:val="none" w:sz="0" w:space="0" w:color="auto"/>
        <w:left w:val="none" w:sz="0" w:space="0" w:color="auto"/>
        <w:bottom w:val="none" w:sz="0" w:space="0" w:color="auto"/>
        <w:right w:val="none" w:sz="0" w:space="0" w:color="auto"/>
      </w:divBdr>
    </w:div>
    <w:div w:id="1744185090">
      <w:bodyDiv w:val="1"/>
      <w:marLeft w:val="0"/>
      <w:marRight w:val="0"/>
      <w:marTop w:val="0"/>
      <w:marBottom w:val="0"/>
      <w:divBdr>
        <w:top w:val="none" w:sz="0" w:space="0" w:color="auto"/>
        <w:left w:val="none" w:sz="0" w:space="0" w:color="auto"/>
        <w:bottom w:val="none" w:sz="0" w:space="0" w:color="auto"/>
        <w:right w:val="none" w:sz="0" w:space="0" w:color="auto"/>
      </w:divBdr>
    </w:div>
    <w:div w:id="1749575099">
      <w:bodyDiv w:val="1"/>
      <w:marLeft w:val="0"/>
      <w:marRight w:val="0"/>
      <w:marTop w:val="0"/>
      <w:marBottom w:val="0"/>
      <w:divBdr>
        <w:top w:val="none" w:sz="0" w:space="0" w:color="auto"/>
        <w:left w:val="none" w:sz="0" w:space="0" w:color="auto"/>
        <w:bottom w:val="none" w:sz="0" w:space="0" w:color="auto"/>
        <w:right w:val="none" w:sz="0" w:space="0" w:color="auto"/>
      </w:divBdr>
    </w:div>
    <w:div w:id="1798060510">
      <w:bodyDiv w:val="1"/>
      <w:marLeft w:val="0"/>
      <w:marRight w:val="0"/>
      <w:marTop w:val="0"/>
      <w:marBottom w:val="0"/>
      <w:divBdr>
        <w:top w:val="none" w:sz="0" w:space="0" w:color="auto"/>
        <w:left w:val="none" w:sz="0" w:space="0" w:color="auto"/>
        <w:bottom w:val="none" w:sz="0" w:space="0" w:color="auto"/>
        <w:right w:val="none" w:sz="0" w:space="0" w:color="auto"/>
      </w:divBdr>
    </w:div>
    <w:div w:id="1801534360">
      <w:bodyDiv w:val="1"/>
      <w:marLeft w:val="0"/>
      <w:marRight w:val="0"/>
      <w:marTop w:val="0"/>
      <w:marBottom w:val="0"/>
      <w:divBdr>
        <w:top w:val="none" w:sz="0" w:space="0" w:color="auto"/>
        <w:left w:val="none" w:sz="0" w:space="0" w:color="auto"/>
        <w:bottom w:val="none" w:sz="0" w:space="0" w:color="auto"/>
        <w:right w:val="none" w:sz="0" w:space="0" w:color="auto"/>
      </w:divBdr>
    </w:div>
    <w:div w:id="1824850557">
      <w:bodyDiv w:val="1"/>
      <w:marLeft w:val="0"/>
      <w:marRight w:val="0"/>
      <w:marTop w:val="0"/>
      <w:marBottom w:val="0"/>
      <w:divBdr>
        <w:top w:val="none" w:sz="0" w:space="0" w:color="auto"/>
        <w:left w:val="none" w:sz="0" w:space="0" w:color="auto"/>
        <w:bottom w:val="none" w:sz="0" w:space="0" w:color="auto"/>
        <w:right w:val="none" w:sz="0" w:space="0" w:color="auto"/>
      </w:divBdr>
    </w:div>
    <w:div w:id="1849172968">
      <w:bodyDiv w:val="1"/>
      <w:marLeft w:val="0"/>
      <w:marRight w:val="0"/>
      <w:marTop w:val="0"/>
      <w:marBottom w:val="0"/>
      <w:divBdr>
        <w:top w:val="none" w:sz="0" w:space="0" w:color="auto"/>
        <w:left w:val="none" w:sz="0" w:space="0" w:color="auto"/>
        <w:bottom w:val="none" w:sz="0" w:space="0" w:color="auto"/>
        <w:right w:val="none" w:sz="0" w:space="0" w:color="auto"/>
      </w:divBdr>
    </w:div>
    <w:div w:id="198176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hyperlink" Target="http://www.prostor-kzz.hr/assets/files/prostorni_planovi/2017%20sl%20gl/kzz_glasnik_2017_5.pdf" TargetMode="External"/><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hyperlink" Target="http://www.prostor-kzz.hr/assets/files/prostorni_planovi/sluzbeni_glasnik/kzz_glasnik_17_08.pdf" TargetMode="Externa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jp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iztzg.hr/hr/itr/"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iztzg.hr/hr/itr/"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dzs.hr/Hrv_Eng/publication/2021/07-01-01_01_2021.htm?fbclid=IwAR2PTNqL4WstMnvExxGUFo2P6Pub96zNR-wHHJ28pakQI3nvsqcfuiq2ew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orisnik\Desktop\Gradovi%20u%20statistic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orisnik\Desktop\Popis%20stanovni&#353;tva%20po%20naseljima_2011.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94.152.214.169\Dokumenti\AKTI%20STRATE&#352;KOG%20PLANIRANJA\03_JLS\PROVEDBENI%20PROGRAMI_IZRADA\18_MIHOVLJAN\Demografske%20analize%20za%20PP_Osnovni%20okvir.ods"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lineChart>
        <c:grouping val="standard"/>
        <c:varyColors val="0"/>
        <c:ser>
          <c:idx val="0"/>
          <c:order val="0"/>
          <c:tx>
            <c:strRef>
              <c:f>List1!$E$15</c:f>
              <c:strCache>
                <c:ptCount val="1"/>
                <c:pt idx="0">
                  <c:v>Rođeni</c:v>
                </c:pt>
              </c:strCache>
            </c:strRef>
          </c:tx>
          <c:spPr>
            <a:ln w="28575" cap="rnd">
              <a:solidFill>
                <a:schemeClr val="accent5">
                  <a:shade val="76000"/>
                </a:schemeClr>
              </a:solidFill>
              <a:round/>
            </a:ln>
            <a:effectLst/>
          </c:spPr>
          <c:marker>
            <c:symbol val="circle"/>
            <c:size val="5"/>
            <c:spPr>
              <a:solidFill>
                <a:schemeClr val="accent5">
                  <a:shade val="76000"/>
                </a:schemeClr>
              </a:solidFill>
              <a:ln w="9525">
                <a:solidFill>
                  <a:schemeClr val="accent5">
                    <a:shade val="76000"/>
                  </a:schemeClr>
                </a:solidFill>
              </a:ln>
              <a:effectLst/>
            </c:spPr>
          </c:marker>
          <c:cat>
            <c:strRef>
              <c:f>List1!$D$16:$D$24</c:f>
              <c:strCache>
                <c:ptCount val="9"/>
                <c:pt idx="0">
                  <c:v>2011.</c:v>
                </c:pt>
                <c:pt idx="1">
                  <c:v>2012.</c:v>
                </c:pt>
                <c:pt idx="2">
                  <c:v>2013.</c:v>
                </c:pt>
                <c:pt idx="3">
                  <c:v>2014.</c:v>
                </c:pt>
                <c:pt idx="4">
                  <c:v>2015.</c:v>
                </c:pt>
                <c:pt idx="5">
                  <c:v>2016.</c:v>
                </c:pt>
                <c:pt idx="6">
                  <c:v>2017.</c:v>
                </c:pt>
                <c:pt idx="7">
                  <c:v>2018.</c:v>
                </c:pt>
                <c:pt idx="8">
                  <c:v>2019.</c:v>
                </c:pt>
              </c:strCache>
            </c:strRef>
          </c:cat>
          <c:val>
            <c:numRef>
              <c:f>List1!$E$16:$E$24</c:f>
              <c:numCache>
                <c:formatCode>#,##0</c:formatCode>
                <c:ptCount val="9"/>
                <c:pt idx="0">
                  <c:v>13</c:v>
                </c:pt>
                <c:pt idx="1">
                  <c:v>15</c:v>
                </c:pt>
                <c:pt idx="2">
                  <c:v>13</c:v>
                </c:pt>
                <c:pt idx="3">
                  <c:v>8</c:v>
                </c:pt>
                <c:pt idx="4">
                  <c:v>11</c:v>
                </c:pt>
                <c:pt idx="5">
                  <c:v>17</c:v>
                </c:pt>
                <c:pt idx="6">
                  <c:v>18</c:v>
                </c:pt>
                <c:pt idx="7">
                  <c:v>14</c:v>
                </c:pt>
                <c:pt idx="8">
                  <c:v>13</c:v>
                </c:pt>
              </c:numCache>
            </c:numRef>
          </c:val>
          <c:smooth val="0"/>
          <c:extLst>
            <c:ext xmlns:c16="http://schemas.microsoft.com/office/drawing/2014/chart" uri="{C3380CC4-5D6E-409C-BE32-E72D297353CC}">
              <c16:uniqueId val="{00000000-6622-4118-8F42-BC7D8E507C92}"/>
            </c:ext>
          </c:extLst>
        </c:ser>
        <c:ser>
          <c:idx val="1"/>
          <c:order val="1"/>
          <c:tx>
            <c:strRef>
              <c:f>List1!$F$15</c:f>
              <c:strCache>
                <c:ptCount val="1"/>
                <c:pt idx="0">
                  <c:v>Umrli</c:v>
                </c:pt>
              </c:strCache>
            </c:strRef>
          </c:tx>
          <c:spPr>
            <a:ln w="28575" cap="rnd">
              <a:solidFill>
                <a:srgbClr val="FFC000"/>
              </a:solidFill>
              <a:round/>
            </a:ln>
            <a:effectLst/>
          </c:spPr>
          <c:marker>
            <c:symbol val="circle"/>
            <c:size val="5"/>
            <c:spPr>
              <a:solidFill>
                <a:srgbClr val="FFC000"/>
              </a:solidFill>
              <a:ln w="9525">
                <a:solidFill>
                  <a:srgbClr val="FFC000"/>
                </a:solidFill>
              </a:ln>
              <a:effectLst/>
            </c:spPr>
          </c:marker>
          <c:cat>
            <c:strRef>
              <c:f>List1!$D$16:$D$24</c:f>
              <c:strCache>
                <c:ptCount val="9"/>
                <c:pt idx="0">
                  <c:v>2011.</c:v>
                </c:pt>
                <c:pt idx="1">
                  <c:v>2012.</c:v>
                </c:pt>
                <c:pt idx="2">
                  <c:v>2013.</c:v>
                </c:pt>
                <c:pt idx="3">
                  <c:v>2014.</c:v>
                </c:pt>
                <c:pt idx="4">
                  <c:v>2015.</c:v>
                </c:pt>
                <c:pt idx="5">
                  <c:v>2016.</c:v>
                </c:pt>
                <c:pt idx="6">
                  <c:v>2017.</c:v>
                </c:pt>
                <c:pt idx="7">
                  <c:v>2018.</c:v>
                </c:pt>
                <c:pt idx="8">
                  <c:v>2019.</c:v>
                </c:pt>
              </c:strCache>
            </c:strRef>
          </c:cat>
          <c:val>
            <c:numRef>
              <c:f>List1!$F$16:$F$24</c:f>
              <c:numCache>
                <c:formatCode>#,##0</c:formatCode>
                <c:ptCount val="9"/>
                <c:pt idx="0">
                  <c:v>35</c:v>
                </c:pt>
                <c:pt idx="1">
                  <c:v>22</c:v>
                </c:pt>
                <c:pt idx="2">
                  <c:v>32</c:v>
                </c:pt>
                <c:pt idx="3">
                  <c:v>35</c:v>
                </c:pt>
                <c:pt idx="4">
                  <c:v>34</c:v>
                </c:pt>
                <c:pt idx="5">
                  <c:v>31</c:v>
                </c:pt>
                <c:pt idx="6">
                  <c:v>32</c:v>
                </c:pt>
                <c:pt idx="7">
                  <c:v>40</c:v>
                </c:pt>
                <c:pt idx="8">
                  <c:v>31</c:v>
                </c:pt>
              </c:numCache>
            </c:numRef>
          </c:val>
          <c:smooth val="0"/>
          <c:extLst>
            <c:ext xmlns:c16="http://schemas.microsoft.com/office/drawing/2014/chart" uri="{C3380CC4-5D6E-409C-BE32-E72D297353CC}">
              <c16:uniqueId val="{00000001-6622-4118-8F42-BC7D8E507C92}"/>
            </c:ext>
          </c:extLst>
        </c:ser>
        <c:dLbls>
          <c:showLegendKey val="0"/>
          <c:showVal val="0"/>
          <c:showCatName val="0"/>
          <c:showSerName val="0"/>
          <c:showPercent val="0"/>
          <c:showBubbleSize val="0"/>
        </c:dLbls>
        <c:marker val="1"/>
        <c:smooth val="0"/>
        <c:axId val="1157443951"/>
        <c:axId val="1157446863"/>
      </c:lineChart>
      <c:catAx>
        <c:axId val="115744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r-Latn-RS"/>
          </a:p>
        </c:txPr>
        <c:crossAx val="1157446863"/>
        <c:crosses val="autoZero"/>
        <c:auto val="1"/>
        <c:lblAlgn val="ctr"/>
        <c:lblOffset val="100"/>
        <c:noMultiLvlLbl val="0"/>
      </c:catAx>
      <c:valAx>
        <c:axId val="11574468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r-Latn-RS"/>
          </a:p>
        </c:txPr>
        <c:crossAx val="11574439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stacked"/>
        <c:varyColors val="0"/>
        <c:ser>
          <c:idx val="0"/>
          <c:order val="0"/>
          <c:tx>
            <c:strRef>
              <c:f>Mihovljan!$J$11</c:f>
              <c:strCache>
                <c:ptCount val="1"/>
                <c:pt idx="0">
                  <c:v>M</c:v>
                </c:pt>
              </c:strCache>
            </c:strRef>
          </c:tx>
          <c:spPr>
            <a:solidFill>
              <a:schemeClr val="accent5">
                <a:shade val="76000"/>
              </a:schemeClr>
            </a:solidFill>
            <a:ln>
              <a:solidFill>
                <a:schemeClr val="tx1"/>
              </a:solidFill>
            </a:ln>
            <a:effectLst/>
          </c:spPr>
          <c:invertIfNegative val="0"/>
          <c:cat>
            <c:strRef>
              <c:f>Mihovljan!$F$12:$F$31</c:f>
              <c:strCache>
                <c:ptCount val="20"/>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 i više</c:v>
                </c:pt>
              </c:strCache>
            </c:strRef>
          </c:cat>
          <c:val>
            <c:numRef>
              <c:f>Mihovljan!$J$12:$J$31</c:f>
              <c:numCache>
                <c:formatCode>0.00%</c:formatCode>
                <c:ptCount val="20"/>
                <c:pt idx="0">
                  <c:v>-5.53877139979859E-2</c:v>
                </c:pt>
                <c:pt idx="1">
                  <c:v>-5.3373615307150048E-2</c:v>
                </c:pt>
                <c:pt idx="2">
                  <c:v>-5.9415911379657606E-2</c:v>
                </c:pt>
                <c:pt idx="3">
                  <c:v>-6.8479355488418936E-2</c:v>
                </c:pt>
                <c:pt idx="4">
                  <c:v>-5.3373615307150048E-2</c:v>
                </c:pt>
                <c:pt idx="5">
                  <c:v>-5.7401812688821753E-2</c:v>
                </c:pt>
                <c:pt idx="6">
                  <c:v>-6.6465256797583083E-2</c:v>
                </c:pt>
                <c:pt idx="7">
                  <c:v>-7.1500503524672715E-2</c:v>
                </c:pt>
                <c:pt idx="8">
                  <c:v>-7.2507552870090641E-2</c:v>
                </c:pt>
                <c:pt idx="9">
                  <c:v>-9.264853977844914E-2</c:v>
                </c:pt>
                <c:pt idx="10">
                  <c:v>-9.6676737160120846E-2</c:v>
                </c:pt>
                <c:pt idx="11">
                  <c:v>-7.7542799597180259E-2</c:v>
                </c:pt>
                <c:pt idx="12">
                  <c:v>-4.8338368580060423E-2</c:v>
                </c:pt>
                <c:pt idx="13">
                  <c:v>-3.1218529707955689E-2</c:v>
                </c:pt>
                <c:pt idx="14">
                  <c:v>-3.726082578046324E-2</c:v>
                </c:pt>
                <c:pt idx="15">
                  <c:v>-2.5176233635448138E-2</c:v>
                </c:pt>
                <c:pt idx="16">
                  <c:v>-2.2155085599194362E-2</c:v>
                </c:pt>
                <c:pt idx="17">
                  <c:v>-1.0070493454179255E-2</c:v>
                </c:pt>
                <c:pt idx="18">
                  <c:v>0</c:v>
                </c:pt>
                <c:pt idx="19">
                  <c:v>-1.0070493454179255E-3</c:v>
                </c:pt>
              </c:numCache>
            </c:numRef>
          </c:val>
          <c:extLst>
            <c:ext xmlns:c16="http://schemas.microsoft.com/office/drawing/2014/chart" uri="{C3380CC4-5D6E-409C-BE32-E72D297353CC}">
              <c16:uniqueId val="{00000000-3A70-4D7E-B94B-089A18D8C44D}"/>
            </c:ext>
          </c:extLst>
        </c:ser>
        <c:ser>
          <c:idx val="1"/>
          <c:order val="1"/>
          <c:tx>
            <c:strRef>
              <c:f>Mihovljan!$K$11</c:f>
              <c:strCache>
                <c:ptCount val="1"/>
                <c:pt idx="0">
                  <c:v>Ž</c:v>
                </c:pt>
              </c:strCache>
            </c:strRef>
          </c:tx>
          <c:spPr>
            <a:solidFill>
              <a:schemeClr val="accent5">
                <a:tint val="77000"/>
              </a:schemeClr>
            </a:solidFill>
            <a:ln>
              <a:solidFill>
                <a:schemeClr val="tx1"/>
              </a:solidFill>
            </a:ln>
            <a:effectLst/>
          </c:spPr>
          <c:invertIfNegative val="0"/>
          <c:cat>
            <c:strRef>
              <c:f>Mihovljan!$F$12:$F$31</c:f>
              <c:strCache>
                <c:ptCount val="20"/>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 i više</c:v>
                </c:pt>
              </c:strCache>
            </c:strRef>
          </c:cat>
          <c:val>
            <c:numRef>
              <c:f>Mihovljan!$K$12:$K$31</c:f>
              <c:numCache>
                <c:formatCode>0.00%</c:formatCode>
                <c:ptCount val="20"/>
                <c:pt idx="0">
                  <c:v>5.2910052910052907E-2</c:v>
                </c:pt>
                <c:pt idx="1">
                  <c:v>4.4444444444444446E-2</c:v>
                </c:pt>
                <c:pt idx="2">
                  <c:v>5.6084656084656084E-2</c:v>
                </c:pt>
                <c:pt idx="3">
                  <c:v>5.2910052910052907E-2</c:v>
                </c:pt>
                <c:pt idx="4">
                  <c:v>5.7142857142857141E-2</c:v>
                </c:pt>
                <c:pt idx="5">
                  <c:v>5.6084656084656084E-2</c:v>
                </c:pt>
                <c:pt idx="6">
                  <c:v>5.185185185185185E-2</c:v>
                </c:pt>
                <c:pt idx="7">
                  <c:v>5.5026455026455028E-2</c:v>
                </c:pt>
                <c:pt idx="8">
                  <c:v>8.5714285714285715E-2</c:v>
                </c:pt>
                <c:pt idx="9">
                  <c:v>4.867724867724868E-2</c:v>
                </c:pt>
                <c:pt idx="10">
                  <c:v>7.301587301587302E-2</c:v>
                </c:pt>
                <c:pt idx="11">
                  <c:v>5.5026455026455028E-2</c:v>
                </c:pt>
                <c:pt idx="12">
                  <c:v>4.4444444444444446E-2</c:v>
                </c:pt>
                <c:pt idx="13">
                  <c:v>4.7619047619047616E-2</c:v>
                </c:pt>
                <c:pt idx="14">
                  <c:v>6.3492063492063489E-2</c:v>
                </c:pt>
                <c:pt idx="15">
                  <c:v>7.9365079365079361E-2</c:v>
                </c:pt>
                <c:pt idx="16">
                  <c:v>4.9735449735449737E-2</c:v>
                </c:pt>
                <c:pt idx="17">
                  <c:v>1.7989417989417989E-2</c:v>
                </c:pt>
                <c:pt idx="18">
                  <c:v>8.4656084656084662E-3</c:v>
                </c:pt>
                <c:pt idx="19">
                  <c:v>0</c:v>
                </c:pt>
              </c:numCache>
            </c:numRef>
          </c:val>
          <c:extLst>
            <c:ext xmlns:c16="http://schemas.microsoft.com/office/drawing/2014/chart" uri="{C3380CC4-5D6E-409C-BE32-E72D297353CC}">
              <c16:uniqueId val="{00000001-3A70-4D7E-B94B-089A18D8C44D}"/>
            </c:ext>
          </c:extLst>
        </c:ser>
        <c:dLbls>
          <c:showLegendKey val="0"/>
          <c:showVal val="0"/>
          <c:showCatName val="0"/>
          <c:showSerName val="0"/>
          <c:showPercent val="0"/>
          <c:showBubbleSize val="0"/>
        </c:dLbls>
        <c:gapWidth val="76"/>
        <c:overlap val="100"/>
        <c:axId val="1309149375"/>
        <c:axId val="1309151039"/>
      </c:barChart>
      <c:catAx>
        <c:axId val="1309149375"/>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309151039"/>
        <c:crosses val="autoZero"/>
        <c:auto val="1"/>
        <c:lblAlgn val="ctr"/>
        <c:lblOffset val="100"/>
        <c:noMultiLvlLbl val="0"/>
      </c:catAx>
      <c:valAx>
        <c:axId val="1309151039"/>
        <c:scaling>
          <c:orientation val="minMax"/>
        </c:scaling>
        <c:delete val="0"/>
        <c:axPos val="b"/>
        <c:majorGridlines>
          <c:spPr>
            <a:ln w="9525" cap="flat" cmpd="sng" algn="ctr">
              <a:solidFill>
                <a:schemeClr val="tx1">
                  <a:lumMod val="15000"/>
                  <a:lumOff val="85000"/>
                </a:schemeClr>
              </a:solidFill>
              <a:round/>
            </a:ln>
            <a:effectLst/>
          </c:spPr>
        </c:majorGridlines>
        <c:numFmt formatCode="##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309149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221639189632546"/>
          <c:y val="0.15802766300252075"/>
          <c:w val="0.48398786089238843"/>
          <c:h val="0.76671344299784305"/>
        </c:manualLayout>
      </c:layout>
      <c:pieChart>
        <c:varyColors val="1"/>
        <c:ser>
          <c:idx val="0"/>
          <c:order val="0"/>
          <c:spPr>
            <a:ln>
              <a:solidFill>
                <a:schemeClr val="tx1"/>
              </a:solidFill>
            </a:ln>
          </c:spPr>
          <c:dPt>
            <c:idx val="0"/>
            <c:bubble3D val="0"/>
            <c:spPr>
              <a:solidFill>
                <a:schemeClr val="accent5">
                  <a:shade val="58000"/>
                </a:schemeClr>
              </a:solidFill>
              <a:ln>
                <a:solidFill>
                  <a:schemeClr val="tx1"/>
                </a:solidFill>
              </a:ln>
              <a:effectLst/>
            </c:spPr>
            <c:extLst>
              <c:ext xmlns:c16="http://schemas.microsoft.com/office/drawing/2014/chart" uri="{C3380CC4-5D6E-409C-BE32-E72D297353CC}">
                <c16:uniqueId val="{00000001-67EA-4B08-8B68-C7C7257A5D60}"/>
              </c:ext>
            </c:extLst>
          </c:dPt>
          <c:dPt>
            <c:idx val="1"/>
            <c:bubble3D val="0"/>
            <c:spPr>
              <a:solidFill>
                <a:schemeClr val="accent5">
                  <a:shade val="86000"/>
                </a:schemeClr>
              </a:solidFill>
              <a:ln>
                <a:solidFill>
                  <a:schemeClr val="tx1"/>
                </a:solidFill>
              </a:ln>
              <a:effectLst/>
            </c:spPr>
            <c:extLst>
              <c:ext xmlns:c16="http://schemas.microsoft.com/office/drawing/2014/chart" uri="{C3380CC4-5D6E-409C-BE32-E72D297353CC}">
                <c16:uniqueId val="{00000003-67EA-4B08-8B68-C7C7257A5D60}"/>
              </c:ext>
            </c:extLst>
          </c:dPt>
          <c:dPt>
            <c:idx val="2"/>
            <c:bubble3D val="0"/>
            <c:spPr>
              <a:solidFill>
                <a:schemeClr val="accent5">
                  <a:tint val="86000"/>
                </a:schemeClr>
              </a:solidFill>
              <a:ln>
                <a:solidFill>
                  <a:schemeClr val="tx1"/>
                </a:solidFill>
              </a:ln>
              <a:effectLst/>
            </c:spPr>
            <c:extLst>
              <c:ext xmlns:c16="http://schemas.microsoft.com/office/drawing/2014/chart" uri="{C3380CC4-5D6E-409C-BE32-E72D297353CC}">
                <c16:uniqueId val="{00000005-67EA-4B08-8B68-C7C7257A5D60}"/>
              </c:ext>
            </c:extLst>
          </c:dPt>
          <c:dPt>
            <c:idx val="3"/>
            <c:bubble3D val="0"/>
            <c:spPr>
              <a:solidFill>
                <a:schemeClr val="accent5">
                  <a:tint val="58000"/>
                </a:schemeClr>
              </a:solidFill>
              <a:ln>
                <a:solidFill>
                  <a:schemeClr val="tx1"/>
                </a:solidFill>
              </a:ln>
              <a:effectLst/>
            </c:spPr>
            <c:extLst>
              <c:ext xmlns:c16="http://schemas.microsoft.com/office/drawing/2014/chart" uri="{C3380CC4-5D6E-409C-BE32-E72D297353CC}">
                <c16:uniqueId val="{00000007-67EA-4B08-8B68-C7C7257A5D60}"/>
              </c:ext>
            </c:extLst>
          </c:dPt>
          <c:dLbls>
            <c:dLbl>
              <c:idx val="0"/>
              <c:layout>
                <c:manualLayout>
                  <c:x val="-5.5558466319762356E-2"/>
                  <c:y val="-2.7386937800013264E-2"/>
                </c:manualLayout>
              </c:layout>
              <c:spPr>
                <a:noFill/>
                <a:ln>
                  <a:noFill/>
                </a:ln>
                <a:effectLst/>
              </c:spPr>
              <c:txPr>
                <a:bodyPr rot="0" spcFirstLastPara="1" vertOverflow="ellipsis" vert="horz" wrap="square" lIns="0" tIns="0" rIns="0" bIns="0" anchor="ctr" anchorCtr="1"/>
                <a:lstStyle/>
                <a:p>
                  <a:pPr marL="0" marR="0" indent="0" algn="ctr" defTabSz="914400" fontAlgn="auto" hangingPunct="1">
                    <a:lnSpc>
                      <a:spcPct val="100000"/>
                    </a:lnSpc>
                    <a:spcBef>
                      <a:spcPts val="0"/>
                    </a:spcBef>
                    <a:spcAft>
                      <a:spcPts val="0"/>
                    </a:spcAft>
                    <a:tabLst/>
                    <a:defRPr lang="hr-HR" sz="1000" b="1" i="0" u="none" strike="noStrike" kern="1200" baseline="0">
                      <a:solidFill>
                        <a:srgbClr val="000000"/>
                      </a:solidFill>
                      <a:latin typeface="Calibri"/>
                      <a:ea typeface="+mn-ea"/>
                      <a:cs typeface="+mn-cs"/>
                    </a:defRPr>
                  </a:pPr>
                  <a:endParaRPr lang="sr-Latn-RS"/>
                </a:p>
              </c:tx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67EA-4B08-8B68-C7C7257A5D60}"/>
                </c:ext>
              </c:extLst>
            </c:dLbl>
            <c:dLbl>
              <c:idx val="1"/>
              <c:layout>
                <c:manualLayout>
                  <c:x val="-4.5234885095793709E-2"/>
                  <c:y val="2.4933069890766824E-2"/>
                </c:manualLayout>
              </c:layout>
              <c:spPr>
                <a:noFill/>
                <a:ln>
                  <a:noFill/>
                </a:ln>
                <a:effectLst/>
              </c:spPr>
              <c:txPr>
                <a:bodyPr rot="0" spcFirstLastPara="1" vertOverflow="ellipsis" vert="horz" wrap="square" lIns="0" tIns="0" rIns="0" bIns="0" anchor="ctr" anchorCtr="1"/>
                <a:lstStyle/>
                <a:p>
                  <a:pPr marL="0" marR="0" indent="0" algn="ctr" defTabSz="914400" fontAlgn="auto" hangingPunct="1">
                    <a:lnSpc>
                      <a:spcPct val="100000"/>
                    </a:lnSpc>
                    <a:spcBef>
                      <a:spcPts val="0"/>
                    </a:spcBef>
                    <a:spcAft>
                      <a:spcPts val="0"/>
                    </a:spcAft>
                    <a:tabLst/>
                    <a:defRPr lang="hr-HR" sz="1000" b="1" i="0" u="none" strike="noStrike" kern="1200" baseline="0">
                      <a:solidFill>
                        <a:srgbClr val="000000"/>
                      </a:solidFill>
                      <a:latin typeface="Calibri"/>
                      <a:ea typeface="+mn-ea"/>
                      <a:cs typeface="+mn-cs"/>
                    </a:defRPr>
                  </a:pPr>
                  <a:endParaRPr lang="sr-Latn-RS"/>
                </a:p>
              </c:tx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67EA-4B08-8B68-C7C7257A5D60}"/>
                </c:ext>
              </c:extLst>
            </c:dLbl>
            <c:dLbl>
              <c:idx val="2"/>
              <c:layout>
                <c:manualLayout>
                  <c:x val="3.9754770276617252E-3"/>
                  <c:y val="-0.10065553483455114"/>
                </c:manualLayout>
              </c:layout>
              <c:spPr>
                <a:noFill/>
                <a:ln>
                  <a:noFill/>
                </a:ln>
                <a:effectLst/>
              </c:spPr>
              <c:txPr>
                <a:bodyPr rot="0" spcFirstLastPara="1" vertOverflow="ellipsis" vert="horz" wrap="square" lIns="0" tIns="0" rIns="0" bIns="0" anchor="ctr" anchorCtr="1"/>
                <a:lstStyle/>
                <a:p>
                  <a:pPr marL="0" marR="0" indent="0" algn="ctr" defTabSz="914400" fontAlgn="auto" hangingPunct="1">
                    <a:lnSpc>
                      <a:spcPct val="100000"/>
                    </a:lnSpc>
                    <a:spcBef>
                      <a:spcPts val="0"/>
                    </a:spcBef>
                    <a:spcAft>
                      <a:spcPts val="0"/>
                    </a:spcAft>
                    <a:tabLst/>
                    <a:defRPr lang="hr-HR" sz="1000" b="1" i="0" u="none" strike="noStrike" kern="1200" baseline="0">
                      <a:solidFill>
                        <a:srgbClr val="000000"/>
                      </a:solidFill>
                      <a:latin typeface="Calibri"/>
                      <a:ea typeface="+mn-ea"/>
                      <a:cs typeface="+mn-cs"/>
                    </a:defRPr>
                  </a:pPr>
                  <a:endParaRPr lang="sr-Latn-RS"/>
                </a:p>
              </c:tx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5-67EA-4B08-8B68-C7C7257A5D60}"/>
                </c:ext>
              </c:extLst>
            </c:dLbl>
            <c:dLbl>
              <c:idx val="3"/>
              <c:layout>
                <c:manualLayout>
                  <c:x val="-2.1294961198328743E-3"/>
                  <c:y val="-8.9427281403340608E-3"/>
                </c:manualLayout>
              </c:layout>
              <c:spPr>
                <a:noFill/>
                <a:ln>
                  <a:noFill/>
                </a:ln>
                <a:effectLst/>
              </c:spPr>
              <c:txPr>
                <a:bodyPr rot="0" spcFirstLastPara="1" vertOverflow="ellipsis" vert="horz" wrap="square" lIns="0" tIns="0" rIns="0" bIns="0" anchor="ctr" anchorCtr="1"/>
                <a:lstStyle/>
                <a:p>
                  <a:pPr marL="0" marR="0" indent="0" algn="ctr" defTabSz="914400" fontAlgn="auto" hangingPunct="1">
                    <a:lnSpc>
                      <a:spcPct val="100000"/>
                    </a:lnSpc>
                    <a:spcBef>
                      <a:spcPts val="0"/>
                    </a:spcBef>
                    <a:spcAft>
                      <a:spcPts val="0"/>
                    </a:spcAft>
                    <a:tabLst/>
                    <a:defRPr lang="hr-HR" sz="1000" b="1" i="0" u="none" strike="noStrike" kern="1200" baseline="0">
                      <a:solidFill>
                        <a:srgbClr val="000000"/>
                      </a:solidFill>
                      <a:latin typeface="Calibri"/>
                      <a:ea typeface="+mn-ea"/>
                      <a:cs typeface="+mn-cs"/>
                    </a:defRPr>
                  </a:pPr>
                  <a:endParaRPr lang="sr-Latn-RS"/>
                </a:p>
              </c:tx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67EA-4B08-8B68-C7C7257A5D60}"/>
                </c:ext>
              </c:extLst>
            </c:dLbl>
            <c:spPr>
              <a:noFill/>
              <a:ln>
                <a:noFill/>
              </a:ln>
              <a:effectLst/>
            </c:spPr>
            <c:txPr>
              <a:bodyPr rot="0" spcFirstLastPara="1" vertOverflow="ellipsis" vert="horz" wrap="square" lIns="0" tIns="0" rIns="0" bIns="0" anchor="ctr" anchorCtr="1"/>
              <a:lstStyle/>
              <a:p>
                <a:pPr marL="0" marR="0" indent="0" algn="ctr" defTabSz="914400" fontAlgn="auto" hangingPunct="1">
                  <a:lnSpc>
                    <a:spcPct val="100000"/>
                  </a:lnSpc>
                  <a:spcBef>
                    <a:spcPts val="0"/>
                  </a:spcBef>
                  <a:spcAft>
                    <a:spcPts val="0"/>
                  </a:spcAft>
                  <a:tabLst/>
                  <a:defRPr lang="hr-HR" sz="1000" b="1" i="0" u="none" strike="noStrike" kern="1200" baseline="0">
                    <a:solidFill>
                      <a:srgbClr val="000000"/>
                    </a:solidFill>
                    <a:latin typeface="Calibri"/>
                    <a:ea typeface="+mn-ea"/>
                    <a:cs typeface="+mn-cs"/>
                  </a:defRPr>
                </a:pPr>
                <a:endParaRPr lang="sr-Latn-RS"/>
              </a:p>
            </c:txPr>
            <c:showLegendKey val="0"/>
            <c:showVal val="0"/>
            <c:showCatName val="0"/>
            <c:showSerName val="0"/>
            <c:showPercent val="0"/>
            <c:showBubbleSize val="0"/>
            <c:extLst>
              <c:ext xmlns:c15="http://schemas.microsoft.com/office/drawing/2012/chart" uri="{CE6537A1-D6FC-4f65-9D91-7224C49458BB}"/>
            </c:extLst>
          </c:dLbls>
          <c:cat>
            <c:strRef>
              <c:f>Demografska_analiza_ZS!$C$52:$C$55</c:f>
              <c:strCache>
                <c:ptCount val="4"/>
                <c:pt idx="0">
                  <c:v>Djeca 0 - 14 </c:v>
                </c:pt>
                <c:pt idx="1">
                  <c:v>Osnovna škola i manje</c:v>
                </c:pt>
                <c:pt idx="2">
                  <c:v>Srednja škola</c:v>
                </c:pt>
                <c:pt idx="3">
                  <c:v>Visoko obrazovanje</c:v>
                </c:pt>
              </c:strCache>
            </c:strRef>
          </c:cat>
          <c:val>
            <c:numRef>
              <c:f>Demografska_analiza_ZS!$E$52:$E$55</c:f>
              <c:numCache>
                <c:formatCode>0.0%</c:formatCode>
                <c:ptCount val="4"/>
                <c:pt idx="0">
                  <c:v>0.1609907120743034</c:v>
                </c:pt>
                <c:pt idx="1">
                  <c:v>0.42311661506707948</c:v>
                </c:pt>
                <c:pt idx="2">
                  <c:v>0.37770897832817335</c:v>
                </c:pt>
                <c:pt idx="3">
                  <c:v>3.8183694530443756E-2</c:v>
                </c:pt>
              </c:numCache>
            </c:numRef>
          </c:val>
          <c:extLst>
            <c:ext xmlns:c16="http://schemas.microsoft.com/office/drawing/2014/chart" uri="{C3380CC4-5D6E-409C-BE32-E72D297353CC}">
              <c16:uniqueId val="{00000008-67EA-4B08-8B68-C7C7257A5D60}"/>
            </c:ext>
          </c:extLst>
        </c:ser>
        <c:dLbls>
          <c:showLegendKey val="0"/>
          <c:showVal val="0"/>
          <c:showCatName val="0"/>
          <c:showSerName val="0"/>
          <c:showPercent val="0"/>
          <c:showBubbleSize val="0"/>
          <c:showLeaderLines val="1"/>
        </c:dLbls>
        <c:firstSliceAng val="360"/>
      </c:pieChart>
      <c:spPr>
        <a:noFill/>
        <a:ln>
          <a:noFill/>
        </a:ln>
        <a:effectLst/>
      </c:spPr>
    </c:plotArea>
    <c:legend>
      <c:legendPos val="r"/>
      <c:layout>
        <c:manualLayout>
          <c:xMode val="edge"/>
          <c:yMode val="edge"/>
          <c:x val="0.6920062335958006"/>
          <c:y val="0.55668414282373124"/>
          <c:w val="0.28730335465879264"/>
          <c:h val="0.39740781164730637"/>
        </c:manualLayout>
      </c:layout>
      <c:overlay val="0"/>
      <c:spPr>
        <a:noFill/>
        <a:ln>
          <a:noFill/>
        </a:ln>
        <a:effectLst/>
      </c:spPr>
      <c:txPr>
        <a:bodyPr rot="0" spcFirstLastPara="1" vertOverflow="ellipsis" vert="horz" wrap="square" lIns="0" tIns="0" rIns="0" bIns="0" anchor="ctr" anchorCtr="1"/>
        <a:lstStyle/>
        <a:p>
          <a:pPr marL="0" marR="0" indent="0" defTabSz="914400" fontAlgn="auto" hangingPunct="1">
            <a:lnSpc>
              <a:spcPct val="100000"/>
            </a:lnSpc>
            <a:spcBef>
              <a:spcPts val="0"/>
            </a:spcBef>
            <a:spcAft>
              <a:spcPts val="0"/>
            </a:spcAft>
            <a:tabLst/>
            <a:defRPr lang="hr-HR" sz="1000" b="1" i="0" u="none" strike="noStrike" kern="1200" baseline="0">
              <a:solidFill>
                <a:srgbClr val="000000"/>
              </a:solidFill>
              <a:latin typeface="Calibri"/>
              <a:ea typeface="+mn-ea"/>
              <a:cs typeface="+mn-cs"/>
            </a:defRPr>
          </a:pPr>
          <a:endParaRPr lang="sr-Latn-RS"/>
        </a:p>
      </c:txPr>
    </c:legend>
    <c:plotVisOnly val="1"/>
    <c:dispBlanksAs val="gap"/>
    <c:showDLblsOverMax val="0"/>
  </c:chart>
  <c:spPr>
    <a:solidFill>
      <a:srgbClr val="FFFFFF"/>
    </a:solidFill>
    <a:ln w="9528" cap="flat" cmpd="sng" algn="ctr">
      <a:solidFill>
        <a:srgbClr val="D9D9D9"/>
      </a:solidFill>
      <a:prstDash val="solid"/>
      <a:round/>
    </a:ln>
    <a:effectLst/>
  </c:spPr>
  <c:txPr>
    <a:bodyPr lIns="0" tIns="0" rIns="0" bIns="0"/>
    <a:lstStyle/>
    <a:p>
      <a:pPr marL="0" marR="0" indent="0" defTabSz="914400" fontAlgn="auto" hangingPunct="1">
        <a:lnSpc>
          <a:spcPct val="100000"/>
        </a:lnSpc>
        <a:spcBef>
          <a:spcPts val="0"/>
        </a:spcBef>
        <a:spcAft>
          <a:spcPts val="0"/>
        </a:spcAft>
        <a:tabLst/>
        <a:defRPr lang="hr-HR" sz="900" b="0" i="0" u="none" strike="noStrike" kern="1200" baseline="0">
          <a:solidFill>
            <a:srgbClr val="000000"/>
          </a:solidFill>
          <a:latin typeface="Calibri"/>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Face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1">
      <a:majorFont>
        <a:latin typeface="Microsoft Sans Serif"/>
        <a:ea typeface=""/>
        <a:cs typeface=""/>
      </a:majorFont>
      <a:minorFont>
        <a:latin typeface="Cambria"/>
        <a:ea typeface=""/>
        <a:cs typeface=""/>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7AB74FE25FC4459F58CD0C90FF2847" ma:contentTypeVersion="2" ma:contentTypeDescription="Create a new document." ma:contentTypeScope="" ma:versionID="7846a367804e2268913b1cd6b4fafb18">
  <xsd:schema xmlns:xsd="http://www.w3.org/2001/XMLSchema" xmlns:xs="http://www.w3.org/2001/XMLSchema" xmlns:p="http://schemas.microsoft.com/office/2006/metadata/properties" xmlns:ns2="87aa276a-4ea5-417e-bd90-95e2f3c270d6" targetNamespace="http://schemas.microsoft.com/office/2006/metadata/properties" ma:root="true" ma:fieldsID="b7b27b92a18ed20002cde07d2994da8e" ns2:_="">
    <xsd:import namespace="87aa276a-4ea5-417e-bd90-95e2f3c270d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a276a-4ea5-417e-bd90-95e2f3c27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9D92C-1D09-4617-8F4F-0A314E61D188}">
  <ds:schemaRefs>
    <ds:schemaRef ds:uri="http://schemas.openxmlformats.org/officeDocument/2006/bibliography"/>
  </ds:schemaRefs>
</ds:datastoreItem>
</file>

<file path=customXml/itemProps2.xml><?xml version="1.0" encoding="utf-8"?>
<ds:datastoreItem xmlns:ds="http://schemas.openxmlformats.org/officeDocument/2006/customXml" ds:itemID="{C47597A0-2D4D-4F11-B6FC-CBC1B7E69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a276a-4ea5-417e-bd90-95e2f3c27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4E17B-D215-4987-997B-17CAB7290D5E}">
  <ds:schemaRefs>
    <ds:schemaRef ds:uri="http://schemas.microsoft.com/sharepoint/v3/contenttype/forms"/>
  </ds:schemaRefs>
</ds:datastoreItem>
</file>

<file path=customXml/itemProps4.xml><?xml version="1.0" encoding="utf-8"?>
<ds:datastoreItem xmlns:ds="http://schemas.openxmlformats.org/officeDocument/2006/customXml" ds:itemID="{21675898-8DD6-42E8-B5FF-AF23FC8B1C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14681</Words>
  <Characters>83685</Characters>
  <Application>Microsoft Office Word</Application>
  <DocSecurity>0</DocSecurity>
  <Lines>697</Lines>
  <Paragraphs>196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Keglević</dc:creator>
  <cp:keywords/>
  <dc:description/>
  <cp:lastModifiedBy>Korisnik</cp:lastModifiedBy>
  <cp:revision>2</cp:revision>
  <dcterms:created xsi:type="dcterms:W3CDTF">2021-12-30T14:02:00Z</dcterms:created>
  <dcterms:modified xsi:type="dcterms:W3CDTF">2021-12-30T14:02:00Z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0x010100EA7AB74FE25FC4459F58CD0C90FF2847</vt:lpwstr>
  </property>
  <property fmtid="{D5CDD505-2E9C-101B-9397-08002B2CF9AE}" pid="3" name="xd_Signature">
    <vt:bool>false</vt:bool>
  </property>
  <property fmtid="{D5CDD505-2E9C-101B-9397-08002B2CF9AE}" pid="4" name="SharedWithUsers">
    <vt:lpwstr>8;#zara-trenutni Members</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ies>
</file>