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8995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58"/>
        <w:gridCol w:w="4836"/>
      </w:tblGrid>
      <w:tr>
        <w:trPr>
          <w:trHeight w:val="1611" w:hRule="atLeast"/>
        </w:trPr>
        <w:tc>
          <w:tcPr>
            <w:tcW w:w="41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/>
              <w:drawing>
                <wp:inline distT="0" distB="0" distL="0" distR="0">
                  <wp:extent cx="478155" cy="55308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cs="Arial" w:ascii="Arial Narrow" w:hAnsi="Arial Narrow"/>
                <w:sz w:val="20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cs="Arial" w:ascii="Arial Narrow" w:hAnsi="Arial Narrow"/>
                <w:sz w:val="20"/>
              </w:rPr>
              <w:t>KRAPINSKO - ZAGORSKA ŽUPANIJA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cs="Arial" w:ascii="Arial Narrow" w:hAnsi="Arial Narrow"/>
                <w:sz w:val="20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cs="Arial" w:ascii="Arial Narrow" w:hAnsi="Arial Narrow"/>
                <w:sz w:val="20"/>
              </w:rPr>
              <w:t>OPĆINSKO VIJEĆE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2"/>
              </w:rPr>
            </w:pPr>
            <w:r>
              <w:rPr>
                <w:rFonts w:cs="Tahoma" w:ascii="Tahoma" w:hAnsi="Tahoma"/>
                <w:sz w:val="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2"/>
              </w:rPr>
            </w:pPr>
            <w:r>
              <w:rPr>
                <w:rFonts w:cs="Tahoma" w:ascii="Tahoma" w:hAnsi="Tahoma"/>
                <w:sz w:val="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eastAsia="en-US"/>
              </w:rPr>
            </w:r>
          </w:p>
        </w:tc>
        <w:tc>
          <w:tcPr>
            <w:tcW w:w="4836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</w:tc>
      </w:tr>
    </w:tbl>
    <w:p>
      <w:pPr>
        <w:pStyle w:val="Normal"/>
        <w:rPr/>
      </w:pPr>
      <w:r>
        <w:rPr>
          <w:rFonts w:cs="Tahoma" w:ascii="Arial Narrow" w:hAnsi="Arial Narrow"/>
          <w:sz w:val="22"/>
          <w:szCs w:val="22"/>
        </w:rPr>
        <w:t>KLASA: 361-01/21-01/06</w:t>
      </w:r>
    </w:p>
    <w:p>
      <w:pPr>
        <w:pStyle w:val="Normal"/>
        <w:rPr/>
      </w:pPr>
      <w:r>
        <w:rPr>
          <w:rFonts w:cs="Tahoma" w:ascii="Arial Narrow" w:hAnsi="Arial Narrow"/>
          <w:sz w:val="22"/>
          <w:szCs w:val="22"/>
        </w:rPr>
        <w:t>URBROJ: 2211/07-21-02</w:t>
      </w:r>
    </w:p>
    <w:p>
      <w:pPr>
        <w:pStyle w:val="Normal"/>
        <w:rPr/>
      </w:pPr>
      <w:r>
        <w:rPr>
          <w:rFonts w:cs="Tahoma" w:ascii="Arial Narrow" w:hAnsi="Arial Narrow"/>
          <w:sz w:val="22"/>
          <w:szCs w:val="22"/>
        </w:rPr>
        <w:t>Mihovljan, 21. 12. 2021.</w:t>
      </w:r>
    </w:p>
    <w:p>
      <w:pPr>
        <w:pStyle w:val="Normal"/>
        <w:jc w:val="both"/>
        <w:rPr>
          <w:rFonts w:ascii="Arial Narrow" w:hAnsi="Arial Narrow" w:cs="Tahoma"/>
          <w:sz w:val="16"/>
          <w:szCs w:val="16"/>
        </w:rPr>
      </w:pPr>
      <w:r>
        <w:rPr>
          <w:rFonts w:cs="Tahoma" w:ascii="Arial Narrow" w:hAnsi="Arial Narrow"/>
          <w:sz w:val="16"/>
          <w:szCs w:val="16"/>
        </w:rPr>
      </w:r>
    </w:p>
    <w:p>
      <w:pPr>
        <w:pStyle w:val="Normal"/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Na temelju odredbe članka 67. Stavak 1 Zakona o komunalnom gospodarstvu („Narodne novine“ broj 68/18 i 110/18, 32/20), članka 30. Zakona o vodama („Narodne Novine“ br. 66/19) i članka 39. Statuta Općine Mihovljan („Službeni glasnik Krapinsko-zagorske županije“ br. 5/13, 11/18, 8/20, 8/21), Općinsko vijeće Općine Mihovljan na svojoj 8. sjednici održanoj dana 21. prosinca 2021. godine, donijelo je </w:t>
      </w:r>
    </w:p>
    <w:p>
      <w:pPr>
        <w:pStyle w:val="Normal"/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PROGRAM GRAĐENJA OBJEKATA KOMUNALNE INFRASTRUKTURE U 2022. GODINI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I. OPĆE ODREDBE </w:t>
      </w:r>
    </w:p>
    <w:p>
      <w:pPr>
        <w:pStyle w:val="Default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Članak 1.</w:t>
      </w:r>
    </w:p>
    <w:p>
      <w:pPr>
        <w:pStyle w:val="Default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Default"/>
        <w:jc w:val="both"/>
        <w:rPr/>
      </w:pPr>
      <w:r>
        <w:rPr>
          <w:rFonts w:ascii="Arial Narrow" w:hAnsi="Arial Narrow"/>
          <w:sz w:val="22"/>
          <w:szCs w:val="22"/>
        </w:rPr>
        <w:t xml:space="preserve">Ovim Programom građenja komunalne infrastrukture (u daljnjem tekstu: Program) određuje se komunalna infrastruktura koja će se graditi u 2022. godini. </w:t>
      </w:r>
    </w:p>
    <w:p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Građenje komunalne infrastrukture u smislu Zakona o komunalnom gospodarstvu (Narodne novine broj 68/18, 110/18, 32/20) obuhvaća sljedeće radnje i radove: </w:t>
      </w:r>
    </w:p>
    <w:p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rješavanje imovinskopravnih odnosa na zemljištu za građenje komunalne infrastrukture </w:t>
      </w:r>
    </w:p>
    <w:p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pribavljanje projekata i druge dokumentacije potrebne za izdavanje dozvola i drugih akata za građenje i uporabu komunalne infrastrukture </w:t>
      </w:r>
    </w:p>
    <w:p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građenje komunalne infrastrukture u smislu zakona kojim se uređuje gradnja građevina. </w:t>
      </w:r>
    </w:p>
    <w:p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Program građenja komunalne infrastrukture sadrži iskaz financijskih sredstava potrebnih za realizaciju Programa (poglavlje II.). </w:t>
      </w:r>
    </w:p>
    <w:p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Također sadrži procjenu troškova projektiranja, revizije, građenja, provedbe stručnog nadzora građenja i provedbe vođenja projekata građenja komunalne infrastrukture s naznakom izvora njihova financiranja (poglavlje III.). </w:t>
      </w:r>
    </w:p>
    <w:p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Troškovi se iskazuju odvojeno za svaku građevinu i ukupno te se iskazuju odvojeno prema izvoru njihova financiranja. </w:t>
      </w:r>
    </w:p>
    <w:p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II</w:t>
      </w:r>
      <w:r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b/>
          <w:bCs/>
          <w:sz w:val="22"/>
          <w:szCs w:val="22"/>
        </w:rPr>
        <w:t xml:space="preserve">FINANCIRANJE GRAĐENJA KOMUNALNE INFRASTRUKTURE 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Članak 2.</w:t>
      </w:r>
    </w:p>
    <w:p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Građenje komunalne infrastrukture financira se sredstvima: </w:t>
      </w:r>
    </w:p>
    <w:p>
      <w:pPr>
        <w:pStyle w:val="Normal"/>
        <w:rPr/>
      </w:pPr>
      <w:r>
        <w:rPr>
          <w:rFonts w:ascii="Arial Narrow" w:hAnsi="Arial Narrow"/>
          <w:sz w:val="22"/>
          <w:szCs w:val="22"/>
        </w:rPr>
        <w:t>U skladu sa sadržajem programa u članku 3. Troškovi programa građenja komunalne infrastrukture u 2022. godini raspoređuju se na sljedeće izvore financiranja:</w:t>
      </w:r>
    </w:p>
    <w:tbl>
      <w:tblPr>
        <w:tblStyle w:val="Reetkatablice"/>
        <w:tblW w:w="97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8"/>
        <w:gridCol w:w="620"/>
        <w:gridCol w:w="4"/>
        <w:gridCol w:w="5779"/>
        <w:gridCol w:w="6"/>
        <w:gridCol w:w="2744"/>
      </w:tblGrid>
      <w:tr>
        <w:trPr/>
        <w:tc>
          <w:tcPr>
            <w:tcW w:w="618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62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R.b.</w:t>
            </w:r>
          </w:p>
        </w:tc>
        <w:tc>
          <w:tcPr>
            <w:tcW w:w="5783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OPIS</w:t>
            </w:r>
          </w:p>
        </w:tc>
        <w:tc>
          <w:tcPr>
            <w:tcW w:w="2750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Planirano ukupno (kn)</w:t>
            </w:r>
          </w:p>
        </w:tc>
      </w:tr>
      <w:tr>
        <w:trPr/>
        <w:tc>
          <w:tcPr>
            <w:tcW w:w="1242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11</w:t>
            </w:r>
          </w:p>
        </w:tc>
        <w:tc>
          <w:tcPr>
            <w:tcW w:w="8529" w:type="dxa"/>
            <w:gridSpan w:val="3"/>
            <w:tcBorders/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rPr>
                <w:rFonts w:ascii="Arial Narrow" w:hAnsi="Arial Narrow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Arial Narrow" w:hAnsi="Arial Narrow"/>
                <w:b/>
                <w:bCs/>
                <w:sz w:val="24"/>
                <w:szCs w:val="24"/>
              </w:rPr>
              <w:t>Opći prihodi i primici (61, 64, 681)</w:t>
            </w:r>
          </w:p>
        </w:tc>
      </w:tr>
      <w:tr>
        <w:trPr/>
        <w:tc>
          <w:tcPr>
            <w:tcW w:w="618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6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5783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Prihodi od poreza</w:t>
            </w:r>
          </w:p>
        </w:tc>
        <w:tc>
          <w:tcPr>
            <w:tcW w:w="2750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1.476.000,00</w:t>
            </w:r>
          </w:p>
        </w:tc>
      </w:tr>
      <w:tr>
        <w:trPr/>
        <w:tc>
          <w:tcPr>
            <w:tcW w:w="1242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529" w:type="dxa"/>
            <w:gridSpan w:val="3"/>
            <w:tcBorders>
              <w:top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Arial Narrow" w:hAnsi="Arial Narrow"/>
                <w:b/>
                <w:bCs/>
                <w:sz w:val="24"/>
                <w:szCs w:val="24"/>
              </w:rPr>
              <w:t>Prihodi za posebne namjene (651, 652, 653</w:t>
            </w:r>
          </w:p>
        </w:tc>
      </w:tr>
      <w:tr>
        <w:trPr/>
        <w:tc>
          <w:tcPr>
            <w:tcW w:w="618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6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</w:rPr>
              <w:t>1.</w:t>
            </w:r>
          </w:p>
        </w:tc>
        <w:tc>
          <w:tcPr>
            <w:tcW w:w="5783" w:type="dxa"/>
            <w:gridSpan w:val="2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Prihod od grobne naknade</w:t>
            </w:r>
          </w:p>
        </w:tc>
        <w:tc>
          <w:tcPr>
            <w:tcW w:w="2750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90.000,00</w:t>
            </w:r>
          </w:p>
        </w:tc>
      </w:tr>
      <w:tr>
        <w:trPr/>
        <w:tc>
          <w:tcPr>
            <w:tcW w:w="618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6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</w:rPr>
              <w:t>2.</w:t>
            </w:r>
          </w:p>
        </w:tc>
        <w:tc>
          <w:tcPr>
            <w:tcW w:w="5783" w:type="dxa"/>
            <w:gridSpan w:val="2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Prihod od komunalne naknade</w:t>
            </w:r>
          </w:p>
        </w:tc>
        <w:tc>
          <w:tcPr>
            <w:tcW w:w="2750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95.000,00</w:t>
            </w:r>
          </w:p>
        </w:tc>
      </w:tr>
      <w:tr>
        <w:trPr/>
        <w:tc>
          <w:tcPr>
            <w:tcW w:w="1242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  <w:b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5785" w:type="dxa"/>
            <w:gridSpan w:val="2"/>
            <w:tcBorders>
              <w:top w:val="nil"/>
              <w:right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Arial Narrow" w:hAnsi="Arial Narrow"/>
                <w:b/>
                <w:bCs/>
                <w:sz w:val="24"/>
                <w:szCs w:val="24"/>
              </w:rPr>
              <w:t>Prihodi i primici iz državnog proračuna (633)</w:t>
            </w:r>
          </w:p>
        </w:tc>
        <w:tc>
          <w:tcPr>
            <w:tcW w:w="2744" w:type="dxa"/>
            <w:tcBorders>
              <w:top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  <w:bCs/>
                <w:sz w:val="24"/>
                <w:szCs w:val="24"/>
              </w:rPr>
            </w:pPr>
            <w:r>
              <w:rPr>
                <w:rFonts w:cs="Tahoma" w:ascii="Arial Narrow" w:hAnsi="Arial Narrow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18" w:type="dxa"/>
            <w:vMerge w:val="restart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  <w:t>1.</w:t>
            </w:r>
          </w:p>
        </w:tc>
        <w:tc>
          <w:tcPr>
            <w:tcW w:w="5783" w:type="dxa"/>
            <w:gridSpan w:val="2"/>
            <w:tcBorders>
              <w:top w:val="nil"/>
              <w:right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4"/>
                <w:szCs w:val="24"/>
              </w:rPr>
              <w:t>MRFFEU (Ministarstvo regionalnog razvoja i fondova EU)</w:t>
            </w:r>
          </w:p>
        </w:tc>
        <w:tc>
          <w:tcPr>
            <w:tcW w:w="2750" w:type="dxa"/>
            <w:gridSpan w:val="2"/>
            <w:tcBorders>
              <w:top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 Narrow" w:hAnsi="Arial Narrow" w:cs="Tahom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4"/>
                <w:szCs w:val="24"/>
              </w:rPr>
              <w:t>830.000,00</w:t>
            </w:r>
          </w:p>
        </w:tc>
      </w:tr>
      <w:tr>
        <w:trPr/>
        <w:tc>
          <w:tcPr>
            <w:tcW w:w="618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  <w:t>2.</w:t>
            </w:r>
          </w:p>
        </w:tc>
        <w:tc>
          <w:tcPr>
            <w:tcW w:w="5783" w:type="dxa"/>
            <w:gridSpan w:val="2"/>
            <w:tcBorders>
              <w:top w:val="nil"/>
              <w:right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4"/>
                <w:szCs w:val="24"/>
              </w:rPr>
              <w:t>MPGI (Ministarstvo prostornog uređenja, graditeljstva i državne imovine)</w:t>
            </w:r>
          </w:p>
        </w:tc>
        <w:tc>
          <w:tcPr>
            <w:tcW w:w="2750" w:type="dxa"/>
            <w:gridSpan w:val="2"/>
            <w:tcBorders>
              <w:top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 Narrow" w:hAnsi="Arial Narrow" w:cs="Tahom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4"/>
                <w:szCs w:val="24"/>
              </w:rPr>
              <w:t>200.000,00</w:t>
            </w:r>
          </w:p>
        </w:tc>
      </w:tr>
      <w:tr>
        <w:trPr/>
        <w:tc>
          <w:tcPr>
            <w:tcW w:w="618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  <w:t>3.</w:t>
            </w:r>
          </w:p>
        </w:tc>
        <w:tc>
          <w:tcPr>
            <w:tcW w:w="5783" w:type="dxa"/>
            <w:gridSpan w:val="2"/>
            <w:tcBorders>
              <w:top w:val="nil"/>
              <w:right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4"/>
                <w:szCs w:val="24"/>
              </w:rPr>
              <w:t>LAG (Lokalna akcijska grupa – Zeleni bregi)</w:t>
            </w:r>
          </w:p>
        </w:tc>
        <w:tc>
          <w:tcPr>
            <w:tcW w:w="2750" w:type="dxa"/>
            <w:gridSpan w:val="2"/>
            <w:tcBorders>
              <w:top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 Narrow" w:hAnsi="Arial Narrow" w:cs="Tahom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4"/>
                <w:szCs w:val="24"/>
              </w:rPr>
              <w:t>250.000,00</w:t>
            </w:r>
          </w:p>
        </w:tc>
      </w:tr>
      <w:tr>
        <w:trPr/>
        <w:tc>
          <w:tcPr>
            <w:tcW w:w="618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6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 Narrow" w:hAnsi="Arial Narrow"/>
                <w:b w:val="false"/>
                <w:bCs w:val="false"/>
                <w:sz w:val="24"/>
                <w:szCs w:val="24"/>
              </w:rPr>
              <w:t>4.</w:t>
            </w:r>
          </w:p>
        </w:tc>
        <w:tc>
          <w:tcPr>
            <w:tcW w:w="5783" w:type="dxa"/>
            <w:gridSpan w:val="2"/>
            <w:tcBorders>
              <w:top w:val="nil"/>
              <w:right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4"/>
                <w:szCs w:val="24"/>
              </w:rPr>
              <w:t>Hrvatske vode</w:t>
            </w:r>
          </w:p>
        </w:tc>
        <w:tc>
          <w:tcPr>
            <w:tcW w:w="2750" w:type="dxa"/>
            <w:gridSpan w:val="2"/>
            <w:tcBorders>
              <w:top w:val="nil"/>
            </w:tcBorders>
            <w:shd w:fill="auto" w:val="clear"/>
          </w:tcPr>
          <w:p>
            <w:pPr>
              <w:pStyle w:val="Bezproreda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 Narrow" w:hAnsi="Arial Narrow" w:cs="Tahoma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4"/>
                <w:szCs w:val="24"/>
              </w:rPr>
              <w:t>330.000,00</w:t>
            </w:r>
          </w:p>
        </w:tc>
      </w:tr>
      <w:tr>
        <w:trPr/>
        <w:tc>
          <w:tcPr>
            <w:tcW w:w="1242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52</w:t>
            </w:r>
          </w:p>
        </w:tc>
        <w:tc>
          <w:tcPr>
            <w:tcW w:w="8529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Prihodi i primici iz županijskog proračuna (633)</w:t>
            </w:r>
          </w:p>
        </w:tc>
      </w:tr>
      <w:tr>
        <w:trPr/>
        <w:tc>
          <w:tcPr>
            <w:tcW w:w="618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6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5783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ŽUC (Tekuće pomoći iz Županijskog proračuna KZŽ-ŽUC) </w:t>
            </w:r>
          </w:p>
        </w:tc>
        <w:tc>
          <w:tcPr>
            <w:tcW w:w="2750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190.000,00</w:t>
            </w:r>
          </w:p>
        </w:tc>
      </w:tr>
      <w:tr>
        <w:trPr/>
        <w:tc>
          <w:tcPr>
            <w:tcW w:w="1242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81</w:t>
            </w:r>
          </w:p>
        </w:tc>
        <w:tc>
          <w:tcPr>
            <w:tcW w:w="5785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Primici od zaduživanja (842)</w:t>
            </w:r>
          </w:p>
        </w:tc>
        <w:tc>
          <w:tcPr>
            <w:tcW w:w="2744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</w:tr>
      <w:tr>
        <w:trPr/>
        <w:tc>
          <w:tcPr>
            <w:tcW w:w="618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620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5783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Kreditno zaduženje</w:t>
            </w:r>
          </w:p>
        </w:tc>
        <w:tc>
          <w:tcPr>
            <w:tcW w:w="2750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500.000,00</w:t>
            </w:r>
          </w:p>
        </w:tc>
      </w:tr>
      <w:tr>
        <w:trPr/>
        <w:tc>
          <w:tcPr>
            <w:tcW w:w="618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62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5783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 xml:space="preserve">UKUPNO </w:t>
            </w:r>
          </w:p>
        </w:tc>
        <w:tc>
          <w:tcPr>
            <w:tcW w:w="2750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eastAsia="Times New Roman" w:cs="Tahoma"/>
                <w:b/>
                <w:b/>
                <w:color w:val="auto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Tahoma" w:ascii="Arial Narrow" w:hAnsi="Arial Narrow"/>
                <w:b/>
                <w:color w:val="auto"/>
                <w:kern w:val="0"/>
                <w:sz w:val="24"/>
                <w:szCs w:val="24"/>
                <w:lang w:val="hr-HR" w:eastAsia="hr-HR" w:bidi="ar-SA"/>
              </w:rPr>
              <w:t>3.961.000,00kn</w:t>
            </w:r>
          </w:p>
        </w:tc>
      </w:tr>
    </w:tbl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Default"/>
        <w:rPr/>
      </w:pPr>
      <w:r>
        <w:rPr>
          <w:rFonts w:ascii="Arial Narrow" w:hAnsi="Arial Narrow"/>
          <w:color w:val="auto"/>
          <w:sz w:val="22"/>
          <w:szCs w:val="22"/>
        </w:rPr>
        <w:t xml:space="preserve">Financijska sredstva za realizaciju ovog Programa osiguravaju se u Proračunu Općine Mihovljan i utvrđena su u ukupnom iznosu </w:t>
      </w:r>
      <w:r>
        <w:rPr>
          <w:rFonts w:eastAsia="Calibri" w:cs="Times New Roman" w:ascii="Arial Narrow" w:hAnsi="Arial Narrow"/>
          <w:color w:val="auto"/>
          <w:kern w:val="0"/>
          <w:sz w:val="22"/>
          <w:szCs w:val="22"/>
          <w:lang w:val="hr-HR" w:eastAsia="en-US" w:bidi="ar-SA"/>
        </w:rPr>
        <w:t>3.961.000,00</w:t>
      </w:r>
      <w:r>
        <w:rPr>
          <w:rFonts w:ascii="Arial Narrow" w:hAnsi="Arial Narrow"/>
          <w:color w:val="auto"/>
          <w:sz w:val="22"/>
          <w:szCs w:val="22"/>
        </w:rPr>
        <w:t xml:space="preserve"> kn</w:t>
      </w:r>
      <w:r>
        <w:rPr>
          <w:rFonts w:ascii="Arial Narrow" w:hAnsi="Arial Narrow"/>
          <w:b/>
          <w:bCs/>
          <w:color w:val="auto"/>
          <w:sz w:val="22"/>
          <w:szCs w:val="22"/>
        </w:rPr>
        <w:t xml:space="preserve">. </w:t>
      </w:r>
    </w:p>
    <w:p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</w:r>
    </w:p>
    <w:p>
      <w:pPr>
        <w:pStyle w:val="Default"/>
        <w:rPr>
          <w:rFonts w:ascii="Arial Narrow" w:hAnsi="Arial Narrow"/>
          <w:b/>
          <w:b/>
          <w:color w:val="auto"/>
          <w:sz w:val="22"/>
          <w:szCs w:val="22"/>
        </w:rPr>
      </w:pPr>
      <w:r>
        <w:rPr>
          <w:rFonts w:ascii="Arial Narrow" w:hAnsi="Arial Narrow"/>
          <w:b/>
          <w:color w:val="auto"/>
          <w:sz w:val="22"/>
          <w:szCs w:val="22"/>
        </w:rPr>
        <w:t xml:space="preserve">III. </w:t>
      </w:r>
      <w:r>
        <w:rPr>
          <w:rFonts w:ascii="Arial Narrow" w:hAnsi="Arial Narrow"/>
          <w:b/>
          <w:bCs/>
          <w:color w:val="auto"/>
          <w:sz w:val="22"/>
          <w:szCs w:val="22"/>
        </w:rPr>
        <w:t xml:space="preserve">GRAĐENJE KOMUNALNE INFRASTRUKTURE </w:t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</w:r>
    </w:p>
    <w:p>
      <w:pPr>
        <w:pStyle w:val="Default"/>
        <w:jc w:val="center"/>
        <w:rPr>
          <w:rFonts w:ascii="Arial Narrow" w:hAnsi="Arial Narrow"/>
          <w:b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>Članak 3.</w:t>
      </w:r>
    </w:p>
    <w:p>
      <w:pPr>
        <w:pStyle w:val="Default"/>
        <w:rPr/>
      </w:pPr>
      <w:r>
        <w:rPr>
          <w:rFonts w:ascii="Arial Narrow" w:hAnsi="Arial Narrow"/>
          <w:color w:val="auto"/>
          <w:sz w:val="22"/>
          <w:szCs w:val="22"/>
        </w:rPr>
        <w:t xml:space="preserve">Programom se određuju: </w:t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</w:r>
    </w:p>
    <w:tbl>
      <w:tblPr>
        <w:tblStyle w:val="Reetkatablice"/>
        <w:tblW w:w="943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3"/>
        <w:gridCol w:w="6353"/>
        <w:gridCol w:w="2230"/>
      </w:tblGrid>
      <w:tr>
        <w:trPr>
          <w:trHeight w:val="397" w:hRule="atLeast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red.br.</w:t>
            </w:r>
          </w:p>
        </w:tc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Stavka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Planirano ukupno (kn)</w:t>
            </w:r>
          </w:p>
        </w:tc>
      </w:tr>
      <w:tr>
        <w:trPr/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1.</w:t>
            </w:r>
          </w:p>
        </w:tc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radi uređenja neuređenih dijelova građevinskog područja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3.721.000,00kn</w:t>
            </w:r>
          </w:p>
        </w:tc>
      </w:tr>
      <w:tr>
        <w:trPr/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2.</w:t>
            </w:r>
          </w:p>
        </w:tc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u uređenim dijelovima građevinskog područja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120.000,00kn</w:t>
            </w:r>
          </w:p>
        </w:tc>
      </w:tr>
      <w:tr>
        <w:trPr/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3.</w:t>
            </w:r>
          </w:p>
        </w:tc>
        <w:tc>
          <w:tcPr>
            <w:tcW w:w="6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izvan građevinskog područja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120.000,00kn</w:t>
            </w:r>
          </w:p>
        </w:tc>
      </w:tr>
    </w:tbl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Programom je obuhvaćeno građenje komunalne infrastrukture i to: </w:t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1. nerazvrstane ceste </w:t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2. javne prometne površine na kojima nije dopušten promet motornih vozila </w:t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4. javne zelene površine </w:t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5. javna rasvjeta </w:t>
      </w:r>
    </w:p>
    <w:p>
      <w:pPr>
        <w:pStyle w:val="Default"/>
        <w:rPr/>
      </w:pPr>
      <w:r>
        <w:rPr>
          <w:rFonts w:ascii="Arial Narrow" w:hAnsi="Arial Narrow"/>
          <w:color w:val="auto"/>
          <w:sz w:val="22"/>
          <w:szCs w:val="22"/>
        </w:rPr>
        <w:t>6. groblja</w:t>
      </w:r>
    </w:p>
    <w:p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 Narrow" w:hAnsi="Arial Narrow"/>
          <w:sz w:val="22"/>
          <w:szCs w:val="22"/>
        </w:rPr>
        <w:t>Opis poslova, procjena troškova projektiranja, revizije, građenja, provedbe stručnog nadzora građenja i provedbe vođenja projekata građenja komunalne infrastrukture s naznakom izvora njihova financiranja prikazani su tablično kako slijedi:</w:t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tbl>
      <w:tblPr>
        <w:tblStyle w:val="Reetkatablice"/>
        <w:tblW w:w="10146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"/>
        <w:gridCol w:w="4584"/>
        <w:gridCol w:w="1418"/>
        <w:gridCol w:w="2308"/>
        <w:gridCol w:w="929"/>
      </w:tblGrid>
      <w:tr>
        <w:trPr>
          <w:trHeight w:val="397" w:hRule="atLeast"/>
        </w:trPr>
        <w:tc>
          <w:tcPr>
            <w:tcW w:w="10146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</w:rPr>
              <w:t>1. Građevine komunalne infrastrukture koje će se graditi radi uređenja neuređenih dijelova građevinskog područja</w:t>
            </w:r>
          </w:p>
        </w:tc>
      </w:tr>
      <w:tr>
        <w:trPr>
          <w:trHeight w:val="397" w:hRule="atLeast"/>
        </w:trPr>
        <w:tc>
          <w:tcPr>
            <w:tcW w:w="907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red.br.</w:t>
            </w:r>
          </w:p>
        </w:tc>
        <w:tc>
          <w:tcPr>
            <w:tcW w:w="4584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Opis</w:t>
            </w:r>
          </w:p>
        </w:tc>
        <w:tc>
          <w:tcPr>
            <w:tcW w:w="1418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Planirano ukupno (kn)</w:t>
            </w:r>
          </w:p>
        </w:tc>
        <w:tc>
          <w:tcPr>
            <w:tcW w:w="2308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Izvori financiranja</w:t>
            </w:r>
          </w:p>
        </w:tc>
        <w:tc>
          <w:tcPr>
            <w:tcW w:w="929" w:type="dxa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Pozicija</w:t>
            </w:r>
          </w:p>
        </w:tc>
      </w:tr>
      <w:tr>
        <w:trPr/>
        <w:tc>
          <w:tcPr>
            <w:tcW w:w="907" w:type="dxa"/>
            <w:tcBorders>
              <w:top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1.1.</w:t>
            </w:r>
          </w:p>
        </w:tc>
        <w:tc>
          <w:tcPr>
            <w:tcW w:w="9239" w:type="dxa"/>
            <w:gridSpan w:val="4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JAVNA RASVJETA</w:t>
            </w:r>
          </w:p>
        </w:tc>
      </w:tr>
      <w:tr>
        <w:trPr/>
        <w:tc>
          <w:tcPr>
            <w:tcW w:w="907" w:type="dxa"/>
            <w:tcBorders>
              <w:top w:val="nil"/>
              <w:right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4584" w:type="dxa"/>
            <w:vMerge w:val="restart"/>
            <w:tcBorders>
              <w:top w:val="nil"/>
              <w:right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Javna rasvjeta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100.000,00 kn</w:t>
            </w:r>
          </w:p>
        </w:tc>
        <w:tc>
          <w:tcPr>
            <w:tcW w:w="230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Općine=95.000,00kn</w:t>
            </w:r>
          </w:p>
          <w:p>
            <w:pPr>
              <w:pStyle w:val="Bezproreda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(43- prihodi za posebne namjene)</w:t>
            </w:r>
          </w:p>
          <w:p>
            <w:pPr>
              <w:pStyle w:val="Bezproreda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Proračun Općine=5.000,00kn</w:t>
            </w:r>
          </w:p>
          <w:p>
            <w:pPr>
              <w:pStyle w:val="Bezproreda"/>
              <w:widowControl w:val="false"/>
              <w:spacing w:lineRule="auto" w:line="240" w:before="0"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(11-opći prihodi i primici)</w:t>
            </w:r>
          </w:p>
        </w:tc>
        <w:tc>
          <w:tcPr>
            <w:tcW w:w="929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4214.74</w:t>
            </w:r>
          </w:p>
        </w:tc>
      </w:tr>
      <w:tr>
        <w:trPr/>
        <w:tc>
          <w:tcPr>
            <w:tcW w:w="907" w:type="dxa"/>
            <w:vMerge w:val="restart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vMerge w:val="continue"/>
            <w:tcBorders>
              <w:top w:val="nil"/>
              <w:right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vMerge w:val="continue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 xml:space="preserve">Gradnja = 100.000,00 kn 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tcBorders>
              <w:top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1.2.</w:t>
            </w:r>
          </w:p>
        </w:tc>
        <w:tc>
          <w:tcPr>
            <w:tcW w:w="9239" w:type="dxa"/>
            <w:gridSpan w:val="4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NERAZVRSTANE CESTE</w:t>
            </w:r>
          </w:p>
        </w:tc>
      </w:tr>
      <w:tr>
        <w:trPr/>
        <w:tc>
          <w:tcPr>
            <w:tcW w:w="907" w:type="dxa"/>
            <w:tcBorders>
              <w:top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4584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Održavanje postojećih nerazvrstanih cesta na pod. Mihovljana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750.000,00kn</w:t>
            </w:r>
          </w:p>
        </w:tc>
        <w:tc>
          <w:tcPr>
            <w:tcW w:w="230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color w:val="auto"/>
                <w:sz w:val="16"/>
                <w:szCs w:val="16"/>
              </w:rPr>
              <w:t>MRFFEU=250.000,00 kn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color w:val="auto"/>
                <w:sz w:val="16"/>
                <w:szCs w:val="16"/>
              </w:rPr>
              <w:t>MPGI=200.000,00 kn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color w:val="auto"/>
                <w:sz w:val="16"/>
                <w:szCs w:val="16"/>
              </w:rPr>
              <w:t>(52-prihodi i primici iz državnog proračuna)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color w:val="auto"/>
                <w:sz w:val="16"/>
                <w:szCs w:val="16"/>
              </w:rPr>
              <w:t>Proračun Općine=300.000,00kn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color w:val="auto"/>
                <w:sz w:val="16"/>
                <w:szCs w:val="16"/>
              </w:rPr>
              <w:t>(11-opći prihodi i primici)</w:t>
            </w:r>
          </w:p>
        </w:tc>
        <w:tc>
          <w:tcPr>
            <w:tcW w:w="929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color w:val="auto"/>
                <w:sz w:val="22"/>
                <w:szCs w:val="22"/>
              </w:rPr>
            </w:pPr>
            <w:r>
              <w:rPr>
                <w:rFonts w:cs="Tahoma" w:ascii="Arial Narrow" w:hAnsi="Arial Narrow"/>
                <w:color w:val="auto"/>
                <w:sz w:val="22"/>
                <w:szCs w:val="22"/>
              </w:rPr>
              <w:t>4213.10</w:t>
            </w:r>
          </w:p>
        </w:tc>
      </w:tr>
      <w:tr>
        <w:trPr/>
        <w:tc>
          <w:tcPr>
            <w:tcW w:w="907" w:type="dxa"/>
            <w:vMerge w:val="restart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= 10.000,00 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color w:val="C9211E"/>
              </w:rPr>
            </w:pPr>
            <w:r>
              <w:rPr>
                <w:rFonts w:cs="Tahoma" w:ascii="Arial Narrow" w:hAnsi="Arial Narrow"/>
                <w:b/>
                <w:color w:val="C9211E"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C9211E"/>
              </w:rPr>
            </w:pPr>
            <w:r>
              <w:rPr>
                <w:rFonts w:cs="Tahoma" w:ascii="Arial Narrow" w:hAnsi="Arial Narrow"/>
                <w:color w:val="C9211E"/>
              </w:rPr>
            </w:r>
          </w:p>
        </w:tc>
      </w:tr>
      <w:tr>
        <w:trPr/>
        <w:tc>
          <w:tcPr>
            <w:tcW w:w="907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>Izvođenje radova = 730.000,00 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color w:val="C9211E"/>
              </w:rPr>
            </w:pPr>
            <w:r>
              <w:rPr>
                <w:rFonts w:cs="Tahoma" w:ascii="Arial Narrow" w:hAnsi="Arial Narrow"/>
                <w:b/>
                <w:color w:val="C9211E"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C9211E"/>
              </w:rPr>
            </w:pPr>
            <w:r>
              <w:rPr>
                <w:rFonts w:cs="Tahoma" w:ascii="Arial Narrow" w:hAnsi="Arial Narrow"/>
                <w:color w:val="C9211E"/>
              </w:rPr>
            </w:r>
          </w:p>
        </w:tc>
      </w:tr>
      <w:tr>
        <w:trPr/>
        <w:tc>
          <w:tcPr>
            <w:tcW w:w="907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>Nadzor = 20.000,00 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color w:val="C9211E"/>
              </w:rPr>
            </w:pPr>
            <w:r>
              <w:rPr>
                <w:rFonts w:cs="Tahoma" w:ascii="Arial Narrow" w:hAnsi="Arial Narrow"/>
                <w:b/>
                <w:color w:val="C9211E"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C9211E"/>
              </w:rPr>
            </w:pPr>
            <w:r>
              <w:rPr>
                <w:rFonts w:cs="Tahoma" w:ascii="Arial Narrow" w:hAnsi="Arial Narrow"/>
                <w:color w:val="C9211E"/>
              </w:rPr>
            </w:r>
          </w:p>
        </w:tc>
      </w:tr>
      <w:tr>
        <w:trPr/>
        <w:tc>
          <w:tcPr>
            <w:tcW w:w="907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</w:rPr>
              <w:t>b)</w:t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Arial narrow" w:hAnsi="Arial narrow"/>
              </w:rPr>
              <w:t xml:space="preserve">Rekonstrukcija postojeće nerazvrstane </w:t>
            </w:r>
            <w:r>
              <w:rPr>
                <w:rFonts w:ascii="Arial narrow" w:hAnsi="Arial narrow"/>
              </w:rPr>
              <w:t xml:space="preserve">ceste </w:t>
            </w:r>
            <w:r>
              <w:rPr>
                <w:rFonts w:ascii="Arial narrow" w:hAnsi="Arial narrow"/>
              </w:rPr>
              <w:t>M-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Arial narrow" w:hAnsi="Arial narrow"/>
              </w:rPr>
              <w:t>Mihovljan – Večkovići – Kovačići- Strugača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400.000,00</w:t>
            </w:r>
          </w:p>
        </w:tc>
        <w:tc>
          <w:tcPr>
            <w:tcW w:w="230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Kreditno zaduženje=400.000,00kn</w:t>
            </w:r>
          </w:p>
          <w:p>
            <w:pPr>
              <w:pStyle w:val="Default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(81 – Primici od zaduživanja)</w:t>
            </w:r>
          </w:p>
        </w:tc>
        <w:tc>
          <w:tcPr>
            <w:tcW w:w="929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2"/>
                <w:szCs w:val="22"/>
              </w:rPr>
            </w:pPr>
            <w:r>
              <w:rPr>
                <w:rFonts w:cs="Tahoma" w:ascii="Arial Narrow" w:hAnsi="Arial Narrow"/>
                <w:color w:val="auto"/>
                <w:sz w:val="22"/>
                <w:szCs w:val="22"/>
              </w:rPr>
              <w:t>4213.11</w:t>
            </w:r>
          </w:p>
        </w:tc>
      </w:tr>
      <w:tr>
        <w:trPr/>
        <w:tc>
          <w:tcPr>
            <w:tcW w:w="907" w:type="dxa"/>
            <w:vMerge w:val="restart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Arial narrow" w:hAnsi="Arial narrow"/>
              </w:rPr>
              <w:t>Izvođenje radova = 390.000,00kn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color w:val="C9211E"/>
              </w:rPr>
            </w:pPr>
            <w:r>
              <w:rPr>
                <w:rFonts w:cs="Tahoma" w:ascii="Arial Narrow" w:hAnsi="Arial Narrow"/>
                <w:b/>
                <w:color w:val="C9211E"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C9211E"/>
              </w:rPr>
            </w:pPr>
            <w:r>
              <w:rPr>
                <w:rFonts w:cs="Tahoma" w:ascii="Arial Narrow" w:hAnsi="Arial Narrow"/>
                <w:color w:val="C9211E"/>
              </w:rPr>
            </w:r>
          </w:p>
        </w:tc>
      </w:tr>
      <w:tr>
        <w:trPr/>
        <w:tc>
          <w:tcPr>
            <w:tcW w:w="907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Arial narrow" w:hAnsi="Arial narrow"/>
              </w:rPr>
              <w:t>Nadzor = 10.000,00 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color w:val="C9211E"/>
              </w:rPr>
            </w:pPr>
            <w:r>
              <w:rPr>
                <w:rFonts w:cs="Tahoma" w:ascii="Arial Narrow" w:hAnsi="Arial Narrow"/>
                <w:b/>
                <w:color w:val="C9211E"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C9211E"/>
              </w:rPr>
            </w:pPr>
            <w:r>
              <w:rPr>
                <w:rFonts w:cs="Tahoma" w:ascii="Arial Narrow" w:hAnsi="Arial Narrow"/>
                <w:color w:val="C9211E"/>
              </w:rPr>
            </w:r>
          </w:p>
        </w:tc>
      </w:tr>
      <w:tr>
        <w:trPr/>
        <w:tc>
          <w:tcPr>
            <w:tcW w:w="907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</w:rPr>
              <w:t>c)</w:t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Dokumentacija za cestu  Mihovljan – Večkovići - Kovačići – Strugača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100.000,00</w:t>
            </w:r>
          </w:p>
        </w:tc>
        <w:tc>
          <w:tcPr>
            <w:tcW w:w="230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Kreditno zaduženje=100.000,00kn</w:t>
            </w:r>
          </w:p>
          <w:p>
            <w:pPr>
              <w:pStyle w:val="Default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(81 – Primici od zaduživanja)</w:t>
            </w:r>
          </w:p>
        </w:tc>
        <w:tc>
          <w:tcPr>
            <w:tcW w:w="929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2"/>
                <w:szCs w:val="22"/>
              </w:rPr>
            </w:pPr>
            <w:r>
              <w:rPr>
                <w:rFonts w:cs="Tahoma" w:ascii="Arial Narrow" w:hAnsi="Arial Narrow"/>
                <w:color w:val="auto"/>
                <w:sz w:val="22"/>
                <w:szCs w:val="22"/>
              </w:rPr>
              <w:t>4126.11</w:t>
            </w:r>
          </w:p>
        </w:tc>
      </w:tr>
      <w:tr>
        <w:trPr/>
        <w:tc>
          <w:tcPr>
            <w:tcW w:w="907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Dopuna troškovnika i revidiranje projekta = 100.000,00 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color w:val="C9211E"/>
              </w:rPr>
            </w:pPr>
            <w:r>
              <w:rPr>
                <w:rFonts w:cs="Tahoma" w:ascii="Arial Narrow" w:hAnsi="Arial Narrow"/>
                <w:b/>
                <w:color w:val="C9211E"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C9211E"/>
              </w:rPr>
            </w:pPr>
            <w:r>
              <w:rPr>
                <w:rFonts w:cs="Tahoma" w:ascii="Arial Narrow" w:hAnsi="Arial Narrow"/>
                <w:color w:val="C9211E"/>
              </w:rPr>
            </w:r>
          </w:p>
        </w:tc>
      </w:tr>
      <w:tr>
        <w:trPr/>
        <w:tc>
          <w:tcPr>
            <w:tcW w:w="907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b w:val="false"/>
                <w:bCs w:val="false"/>
              </w:rPr>
              <w:t>d)</w:t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  <w:b w:val="false"/>
                <w:b w:val="false"/>
                <w:bCs w:val="false"/>
              </w:rPr>
            </w:pPr>
            <w:r>
              <w:rPr>
                <w:rFonts w:ascii="Arial narrow" w:hAnsi="Arial narrow"/>
                <w:b w:val="false"/>
                <w:bCs w:val="false"/>
              </w:rPr>
              <w:t>Sanacija klizišta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</w:rPr>
              <w:t>500.000,00kn</w:t>
            </w:r>
          </w:p>
        </w:tc>
        <w:tc>
          <w:tcPr>
            <w:tcW w:w="230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Hrvatske vode=330.000,00 kn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(52-prihodi i primici iz državnog proračuna)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Proračun Općine=170.000,00kn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(11-opći prihodi i primici)</w:t>
            </w:r>
          </w:p>
        </w:tc>
        <w:tc>
          <w:tcPr>
            <w:tcW w:w="929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C9211E"/>
                <w:sz w:val="22"/>
                <w:szCs w:val="22"/>
              </w:rPr>
            </w:pPr>
            <w:r>
              <w:rPr>
                <w:rFonts w:cs="Tahoma" w:ascii="Arial Narrow" w:hAnsi="Arial Narrow"/>
                <w:color w:val="auto"/>
                <w:sz w:val="22"/>
                <w:szCs w:val="22"/>
              </w:rPr>
              <w:t>4214.91</w:t>
            </w:r>
          </w:p>
        </w:tc>
      </w:tr>
      <w:tr>
        <w:trPr/>
        <w:tc>
          <w:tcPr>
            <w:tcW w:w="907" w:type="dxa"/>
            <w:vMerge w:val="restart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= 50.000,00 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>Izvođenje radova = 435.000,00 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>Nadzor = 15.000,00 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>
          <w:trHeight w:val="312" w:hRule="atLeast"/>
        </w:trPr>
        <w:tc>
          <w:tcPr>
            <w:tcW w:w="907" w:type="dxa"/>
            <w:tcBorders>
              <w:top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  <w:b/>
              </w:rPr>
              <w:t>1.3.</w:t>
            </w:r>
          </w:p>
        </w:tc>
        <w:tc>
          <w:tcPr>
            <w:tcW w:w="9239" w:type="dxa"/>
            <w:gridSpan w:val="4"/>
            <w:tcBorders>
              <w:top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JAVNE PROMETNE POVRŠINE KOJIMA NIJE DOPUŠTEN PROMET MOTORNIM VOZILIMA</w:t>
            </w:r>
          </w:p>
        </w:tc>
      </w:tr>
      <w:tr>
        <w:trPr/>
        <w:tc>
          <w:tcPr>
            <w:tcW w:w="907" w:type="dxa"/>
            <w:tcBorders>
              <w:top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4584" w:type="dxa"/>
            <w:tcBorders>
              <w:top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Nogostup i oborinska odvodnja uz županijsku cestu ŽC2125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450.000,00kn</w:t>
            </w:r>
          </w:p>
        </w:tc>
        <w:tc>
          <w:tcPr>
            <w:tcW w:w="230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MRFFEU = 200.000,00kn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(52-prihodi i primici iz državnog proračuna)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ŽUC = 100.000,00kn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(52-prihodi iz žup. proračuna)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Proračun Općine=150.000,00kn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(11-opći prihodi i primici)</w:t>
            </w:r>
          </w:p>
        </w:tc>
        <w:tc>
          <w:tcPr>
            <w:tcW w:w="929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4213.12</w:t>
            </w:r>
          </w:p>
        </w:tc>
      </w:tr>
      <w:tr>
        <w:trPr/>
        <w:tc>
          <w:tcPr>
            <w:tcW w:w="907" w:type="dxa"/>
            <w:vMerge w:val="restart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>Izvođenje radova = 437.000,00kn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>Nadzor = 13.000,00kn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>
          <w:trHeight w:val="400" w:hRule="atLeast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tcBorders>
              <w:right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</w:rPr>
              <w:t>b)</w:t>
            </w:r>
          </w:p>
        </w:tc>
        <w:tc>
          <w:tcPr>
            <w:tcW w:w="4584" w:type="dxa"/>
            <w:tcBorders>
              <w:right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Arial narrow" w:hAnsi="Arial narrow"/>
              </w:rPr>
              <w:t>Most u centru Mihovljana</w:t>
            </w:r>
          </w:p>
        </w:tc>
        <w:tc>
          <w:tcPr>
            <w:tcW w:w="1418" w:type="dxa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100.000,00kn</w:t>
            </w:r>
          </w:p>
        </w:tc>
        <w:tc>
          <w:tcPr>
            <w:tcW w:w="2308" w:type="dxa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Proračun Općine=100.000,00kn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(11-opći prihodi i primici)</w:t>
            </w:r>
          </w:p>
        </w:tc>
        <w:tc>
          <w:tcPr>
            <w:tcW w:w="929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4214.98</w:t>
            </w:r>
          </w:p>
        </w:tc>
      </w:tr>
      <w:tr>
        <w:trPr/>
        <w:tc>
          <w:tcPr>
            <w:tcW w:w="907" w:type="dxa"/>
            <w:vMerge w:val="restart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= 10.000,00 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>Izvođenje radova = 87.000,00 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>Nadzor = 3.000,00 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</w:rPr>
              <w:t>c)</w:t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Arial NARROW" w:hAnsi="Arial NARROW"/>
              </w:rPr>
              <w:t>Prilaz Dječjem igralištu i šetnica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>326.000,00kn</w:t>
            </w:r>
          </w:p>
        </w:tc>
        <w:tc>
          <w:tcPr>
            <w:tcW w:w="230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Proračun Općine=326.000,00kn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(11-opći prihodi i primici)</w:t>
            </w:r>
          </w:p>
        </w:tc>
        <w:tc>
          <w:tcPr>
            <w:tcW w:w="929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4214.97</w:t>
            </w:r>
          </w:p>
        </w:tc>
      </w:tr>
      <w:tr>
        <w:trPr>
          <w:trHeight w:val="372" w:hRule="atLeast"/>
        </w:trPr>
        <w:tc>
          <w:tcPr>
            <w:tcW w:w="907" w:type="dxa"/>
            <w:vMerge w:val="restart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= 10.000,00 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>Izvođenje radova = 306.000,00 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cs="Tahoma" w:ascii="Arial narrow" w:hAnsi="Arial narrow"/>
              </w:rPr>
              <w:t>Nadzor = 10.000,00 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</w:rPr>
              <w:t>d)</w:t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Projekt – izrada projekata i geodezija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cs="Tahoma" w:ascii="Arial Narrow" w:hAnsi="Arial Narrow"/>
                <w:color w:val="auto"/>
              </w:rPr>
              <w:t>500.000,00kn</w:t>
            </w:r>
          </w:p>
        </w:tc>
        <w:tc>
          <w:tcPr>
            <w:tcW w:w="230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MRFFEU=300.000,00kn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(52-prihodi i primici iz državnog proračuna)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color w:val="auto"/>
                <w:sz w:val="16"/>
                <w:szCs w:val="16"/>
              </w:rPr>
            </w:pPr>
            <w:bookmarkStart w:id="0" w:name="__DdeLink__1358_2797885334"/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Proračun Općine=200.000,00kn</w:t>
            </w:r>
            <w:bookmarkEnd w:id="0"/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(11-opći prihodi i primici)</w:t>
            </w:r>
          </w:p>
        </w:tc>
        <w:tc>
          <w:tcPr>
            <w:tcW w:w="929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  <w:sz w:val="22"/>
                <w:szCs w:val="22"/>
              </w:rPr>
            </w:pPr>
            <w:r>
              <w:rPr>
                <w:rFonts w:cs="Tahoma" w:ascii="Arial Narrow" w:hAnsi="Arial Narrow"/>
                <w:color w:val="auto"/>
                <w:sz w:val="22"/>
                <w:szCs w:val="22"/>
              </w:rPr>
              <w:t>4126.10</w:t>
            </w:r>
          </w:p>
        </w:tc>
      </w:tr>
      <w:tr>
        <w:trPr/>
        <w:tc>
          <w:tcPr>
            <w:tcW w:w="907" w:type="dxa"/>
            <w:vMerge w:val="restart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Projekti = 450.000,00kn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  <w:color w:val="auto"/>
              </w:rPr>
            </w:pPr>
            <w:r>
              <w:rPr>
                <w:rFonts w:cs="Tahoma" w:ascii="Arial Narrow" w:hAnsi="Arial Narrow"/>
                <w:color w:val="auto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color w:val="auto"/>
              </w:rPr>
            </w:pPr>
            <w:r>
              <w:rPr>
                <w:rFonts w:cs="Tahoma" w:ascii="Arial Narrow" w:hAnsi="Arial Narrow"/>
                <w:b/>
                <w:color w:val="auto"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</w:rPr>
            </w:pPr>
            <w:r>
              <w:rPr>
                <w:rFonts w:cs="Tahoma" w:ascii="Arial Narrow" w:hAnsi="Arial Narrow"/>
                <w:color w:val="auto"/>
              </w:rPr>
            </w:r>
          </w:p>
        </w:tc>
      </w:tr>
      <w:tr>
        <w:trPr/>
        <w:tc>
          <w:tcPr>
            <w:tcW w:w="907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Geodezija = 50.000,00kn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  <w:color w:val="auto"/>
              </w:rPr>
            </w:pPr>
            <w:r>
              <w:rPr>
                <w:rFonts w:cs="Tahoma" w:ascii="Arial Narrow" w:hAnsi="Arial Narrow"/>
                <w:color w:val="auto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color w:val="auto"/>
              </w:rPr>
            </w:pPr>
            <w:r>
              <w:rPr>
                <w:rFonts w:cs="Tahoma" w:ascii="Arial Narrow" w:hAnsi="Arial Narrow"/>
                <w:b/>
                <w:color w:val="auto"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color w:val="auto"/>
              </w:rPr>
            </w:pPr>
            <w:r>
              <w:rPr>
                <w:rFonts w:cs="Tahoma" w:ascii="Arial Narrow" w:hAnsi="Arial Narrow"/>
                <w:color w:val="auto"/>
              </w:rPr>
            </w:r>
          </w:p>
        </w:tc>
      </w:tr>
      <w:tr>
        <w:trPr/>
        <w:tc>
          <w:tcPr>
            <w:tcW w:w="907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</w:rPr>
              <w:t>e)</w:t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Arial narrow" w:hAnsi="Arial narrow"/>
              </w:rPr>
              <w:t>Zemljište - centar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75.000,00kn</w:t>
            </w:r>
          </w:p>
        </w:tc>
        <w:tc>
          <w:tcPr>
            <w:tcW w:w="230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Proračun Općine=75.000,00kn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(11-opći prihodi i primici)</w:t>
            </w:r>
          </w:p>
        </w:tc>
        <w:tc>
          <w:tcPr>
            <w:tcW w:w="929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4111.91</w:t>
            </w:r>
          </w:p>
        </w:tc>
      </w:tr>
      <w:tr>
        <w:trPr>
          <w:trHeight w:val="330" w:hRule="atLeast"/>
        </w:trPr>
        <w:tc>
          <w:tcPr>
            <w:tcW w:w="907" w:type="dxa"/>
            <w:vMerge w:val="restart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Elaborat procjene = 5.000,00kn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Kupnja = 70.000,00kn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tcBorders>
              <w:top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  <w:b/>
              </w:rPr>
              <w:t>1.4.</w:t>
            </w:r>
          </w:p>
        </w:tc>
        <w:tc>
          <w:tcPr>
            <w:tcW w:w="9239" w:type="dxa"/>
            <w:gridSpan w:val="4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  <w:b/>
              </w:rPr>
              <w:t>GRAĐEVINE I UREĐAJI JAVNE NAMJENE</w:t>
            </w:r>
          </w:p>
        </w:tc>
      </w:tr>
      <w:tr>
        <w:trPr/>
        <w:tc>
          <w:tcPr>
            <w:tcW w:w="907" w:type="dxa"/>
            <w:tcBorders>
              <w:top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4584" w:type="dxa"/>
            <w:tcBorders>
              <w:top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>Autobusna stajališta uz ŽC2125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80.000,00kn</w:t>
            </w:r>
          </w:p>
        </w:tc>
        <w:tc>
          <w:tcPr>
            <w:tcW w:w="230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color w:val="auto"/>
                <w:sz w:val="16"/>
                <w:szCs w:val="16"/>
              </w:rPr>
              <w:t>Proračun Općine=40.000,00kn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(11-opći prihodi i primici)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color w:val="auto"/>
                <w:sz w:val="16"/>
                <w:szCs w:val="16"/>
              </w:rPr>
              <w:t>ŽUC=40.000,00kn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(52-prihodi iz žup. proračuna)</w:t>
            </w:r>
          </w:p>
        </w:tc>
        <w:tc>
          <w:tcPr>
            <w:tcW w:w="929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4213.14</w:t>
            </w:r>
          </w:p>
        </w:tc>
      </w:tr>
      <w:tr>
        <w:trPr>
          <w:trHeight w:val="68" w:hRule="atLeast"/>
        </w:trPr>
        <w:tc>
          <w:tcPr>
            <w:tcW w:w="907" w:type="dxa"/>
            <w:vMerge w:val="restart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>Izvođenje radova =77.500,00kn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>Nadzor = 2.500,00kn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</w:rPr>
              <w:t>b)</w:t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>Izgradnja Parka hrvatskih branitelja u Mihovljanu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300.000,00kn</w:t>
            </w:r>
          </w:p>
        </w:tc>
        <w:tc>
          <w:tcPr>
            <w:tcW w:w="2308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color w:val="auto"/>
                <w:sz w:val="16"/>
                <w:szCs w:val="16"/>
              </w:rPr>
              <w:t>LAG =250.000,00kn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Proračun Općine=50.000,00kn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(11-opći prihodi i primici)</w:t>
            </w:r>
          </w:p>
        </w:tc>
        <w:tc>
          <w:tcPr>
            <w:tcW w:w="929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4214.62</w:t>
            </w:r>
          </w:p>
        </w:tc>
      </w:tr>
      <w:tr>
        <w:trPr/>
        <w:tc>
          <w:tcPr>
            <w:tcW w:w="907" w:type="dxa"/>
            <w:vMerge w:val="restart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>Izvođenje radova = 291.000,00kn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vMerge w:val="continue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>Nadzor = 9.000,00kn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>
          <w:trHeight w:val="340" w:hRule="atLeast"/>
        </w:trPr>
        <w:tc>
          <w:tcPr>
            <w:tcW w:w="907" w:type="dxa"/>
            <w:tcBorders>
              <w:top w:val="nil"/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  <w:b/>
              </w:rPr>
              <w:t>1.5.</w:t>
            </w:r>
          </w:p>
        </w:tc>
        <w:tc>
          <w:tcPr>
            <w:tcW w:w="9239" w:type="dxa"/>
            <w:gridSpan w:val="4"/>
            <w:tcBorders>
              <w:top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  <w:b/>
              </w:rPr>
              <w:t>GROBLJA</w:t>
            </w:r>
          </w:p>
        </w:tc>
      </w:tr>
      <w:tr>
        <w:trPr>
          <w:trHeight w:val="340" w:hRule="atLeast"/>
        </w:trPr>
        <w:tc>
          <w:tcPr>
            <w:tcW w:w="907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</w:rPr>
              <w:t>a)</w:t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EEEEEE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Zemljište – za proširenje Mjesnog groblja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</w:rPr>
              <w:t>40.000,00kn</w:t>
            </w:r>
          </w:p>
        </w:tc>
        <w:tc>
          <w:tcPr>
            <w:tcW w:w="2308" w:type="dxa"/>
            <w:vMerge w:val="restart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Proračun Općine=40.000,00kn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(11-opći prihodi i primici)</w:t>
            </w:r>
          </w:p>
        </w:tc>
        <w:tc>
          <w:tcPr>
            <w:tcW w:w="929" w:type="dxa"/>
            <w:vMerge w:val="restart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ahoma" w:ascii="Arial narrow" w:hAnsi="Arial narrow"/>
                <w:b w:val="false"/>
                <w:bCs w:val="false"/>
                <w:sz w:val="22"/>
                <w:szCs w:val="22"/>
              </w:rPr>
              <w:t>4111.92</w:t>
            </w:r>
          </w:p>
        </w:tc>
      </w:tr>
      <w:tr>
        <w:trPr>
          <w:trHeight w:val="340" w:hRule="atLeast"/>
        </w:trPr>
        <w:tc>
          <w:tcPr>
            <w:tcW w:w="907" w:type="dxa"/>
            <w:vMerge w:val="restart"/>
            <w:tcBorders>
              <w:top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Elaborat procjene = 5.000,00kn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</w:tr>
      <w:tr>
        <w:trPr>
          <w:trHeight w:val="340" w:hRule="atLeast"/>
        </w:trPr>
        <w:tc>
          <w:tcPr>
            <w:tcW w:w="907" w:type="dxa"/>
            <w:vMerge w:val="continue"/>
            <w:tcBorders>
              <w:top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Kupnja = 35.000,00kn</w:t>
            </w:r>
          </w:p>
        </w:tc>
        <w:tc>
          <w:tcPr>
            <w:tcW w:w="1418" w:type="dxa"/>
            <w:vMerge w:val="continue"/>
            <w:tcBorders>
              <w:top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2308" w:type="dxa"/>
            <w:vMerge w:val="continue"/>
            <w:tcBorders>
              <w:top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9" w:type="dxa"/>
            <w:vMerge w:val="continue"/>
            <w:tcBorders>
              <w:top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</w:tr>
      <w:tr>
        <w:trPr>
          <w:trHeight w:val="340" w:hRule="atLeast"/>
        </w:trPr>
        <w:tc>
          <w:tcPr>
            <w:tcW w:w="907" w:type="dxa"/>
            <w:tcBorders>
              <w:top w:val="nil"/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84" w:type="dxa"/>
            <w:tcBorders>
              <w:top w:val="nil"/>
              <w:right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  <w:b/>
              </w:rPr>
              <w:t>SVEUKUPNO:</w:t>
            </w:r>
          </w:p>
        </w:tc>
        <w:tc>
          <w:tcPr>
            <w:tcW w:w="4655" w:type="dxa"/>
            <w:gridSpan w:val="3"/>
            <w:tcBorders>
              <w:top w:val="nil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3.721.000,00kn</w:t>
            </w:r>
          </w:p>
        </w:tc>
      </w:tr>
    </w:tbl>
    <w:p>
      <w:pPr>
        <w:pStyle w:val="Normal"/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</w:r>
    </w:p>
    <w:tbl>
      <w:tblPr>
        <w:tblStyle w:val="Reetkatablice"/>
        <w:tblW w:w="10146" w:type="dxa"/>
        <w:jc w:val="left"/>
        <w:tblInd w:w="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4"/>
        <w:gridCol w:w="4591"/>
        <w:gridCol w:w="1412"/>
        <w:gridCol w:w="2307"/>
        <w:gridCol w:w="932"/>
      </w:tblGrid>
      <w:tr>
        <w:trPr>
          <w:trHeight w:val="397" w:hRule="atLeast"/>
        </w:trPr>
        <w:tc>
          <w:tcPr>
            <w:tcW w:w="10146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</w:rPr>
              <w:t>2. Građevine komunalne infrastrukture koje će se graditi u uređenim dijelovima građevinskog područja</w:t>
            </w:r>
          </w:p>
        </w:tc>
      </w:tr>
      <w:tr>
        <w:trPr>
          <w:trHeight w:val="397" w:hRule="atLeast"/>
        </w:trPr>
        <w:tc>
          <w:tcPr>
            <w:tcW w:w="90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red.br.</w:t>
            </w:r>
          </w:p>
        </w:tc>
        <w:tc>
          <w:tcPr>
            <w:tcW w:w="459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Opis</w:t>
            </w:r>
          </w:p>
        </w:tc>
        <w:tc>
          <w:tcPr>
            <w:tcW w:w="141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Planirano ukupno (kn)</w:t>
            </w:r>
          </w:p>
        </w:tc>
        <w:tc>
          <w:tcPr>
            <w:tcW w:w="230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Izvori financiranja</w:t>
            </w:r>
          </w:p>
        </w:tc>
        <w:tc>
          <w:tcPr>
            <w:tcW w:w="93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Pozicija</w:t>
            </w:r>
          </w:p>
        </w:tc>
      </w:tr>
      <w:tr>
        <w:trPr/>
        <w:tc>
          <w:tcPr>
            <w:tcW w:w="90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2.1.</w:t>
            </w:r>
          </w:p>
        </w:tc>
        <w:tc>
          <w:tcPr>
            <w:tcW w:w="9242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GROBLJA</w:t>
            </w:r>
          </w:p>
        </w:tc>
      </w:tr>
      <w:tr>
        <w:trPr/>
        <w:tc>
          <w:tcPr>
            <w:tcW w:w="90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459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Groblje – izrada betonskih okvira na grobnim mjestima</w:t>
            </w:r>
          </w:p>
        </w:tc>
        <w:tc>
          <w:tcPr>
            <w:tcW w:w="1412" w:type="dxa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50.000,00kn</w:t>
            </w:r>
          </w:p>
        </w:tc>
        <w:tc>
          <w:tcPr>
            <w:tcW w:w="2307" w:type="dxa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Proračun Općine=50.000,00kn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(43 – prihodi za posebne namjene)</w:t>
            </w:r>
          </w:p>
        </w:tc>
        <w:tc>
          <w:tcPr>
            <w:tcW w:w="932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4214.95</w:t>
            </w:r>
          </w:p>
        </w:tc>
      </w:tr>
      <w:tr>
        <w:trPr/>
        <w:tc>
          <w:tcPr>
            <w:tcW w:w="904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>Izvođenje radova = 49.000,00kn</w:t>
            </w:r>
          </w:p>
        </w:tc>
        <w:tc>
          <w:tcPr>
            <w:tcW w:w="1412" w:type="dxa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7" w:type="dxa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/>
                <w:color w:val="auto"/>
                <w:sz w:val="16"/>
                <w:szCs w:val="16"/>
              </w:rPr>
            </w:r>
          </w:p>
        </w:tc>
        <w:tc>
          <w:tcPr>
            <w:tcW w:w="932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4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>Nadzor = 1.000,00kn</w:t>
            </w:r>
          </w:p>
        </w:tc>
        <w:tc>
          <w:tcPr>
            <w:tcW w:w="1412" w:type="dxa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7" w:type="dxa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/>
                <w:color w:val="auto"/>
                <w:sz w:val="16"/>
                <w:szCs w:val="16"/>
              </w:rPr>
            </w:r>
          </w:p>
        </w:tc>
        <w:tc>
          <w:tcPr>
            <w:tcW w:w="932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4" w:type="dxa"/>
            <w:tcBorders>
              <w:top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</w:rPr>
              <w:t>b)</w:t>
            </w:r>
          </w:p>
        </w:tc>
        <w:tc>
          <w:tcPr>
            <w:tcW w:w="4591" w:type="dxa"/>
            <w:tcBorders>
              <w:top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Mrtvačnica Mihovljan – uređenje prilaza</w:t>
            </w:r>
          </w:p>
        </w:tc>
        <w:tc>
          <w:tcPr>
            <w:tcW w:w="1412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40.000,00kn</w:t>
            </w:r>
          </w:p>
        </w:tc>
        <w:tc>
          <w:tcPr>
            <w:tcW w:w="2307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Proračun Općine=40.000,00kn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(43 – prihodi za posebne namjene)</w:t>
            </w:r>
          </w:p>
        </w:tc>
        <w:tc>
          <w:tcPr>
            <w:tcW w:w="932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4214.94</w:t>
            </w:r>
          </w:p>
        </w:tc>
      </w:tr>
      <w:tr>
        <w:trPr/>
        <w:tc>
          <w:tcPr>
            <w:tcW w:w="9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Izvođenje radova = 40.000,00kn</w:t>
            </w:r>
          </w:p>
        </w:tc>
        <w:tc>
          <w:tcPr>
            <w:tcW w:w="1412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7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/>
                <w:color w:val="auto"/>
                <w:sz w:val="16"/>
                <w:szCs w:val="16"/>
              </w:rPr>
            </w:r>
          </w:p>
        </w:tc>
        <w:tc>
          <w:tcPr>
            <w:tcW w:w="932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4" w:type="dxa"/>
            <w:tcBorders>
              <w:top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ahoma" w:ascii="Arial Narrow" w:hAnsi="Arial Narrow"/>
              </w:rPr>
              <w:t>c)</w:t>
            </w:r>
          </w:p>
        </w:tc>
        <w:tc>
          <w:tcPr>
            <w:tcW w:w="4591" w:type="dxa"/>
            <w:tcBorders>
              <w:top w:val="nil"/>
            </w:tcBorders>
            <w:shd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>Oprema za mrtvačnicu</w:t>
            </w:r>
          </w:p>
        </w:tc>
        <w:tc>
          <w:tcPr>
            <w:tcW w:w="1412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30.000,00kn</w:t>
            </w:r>
          </w:p>
        </w:tc>
        <w:tc>
          <w:tcPr>
            <w:tcW w:w="2307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Proračun Općine=70.000,00kn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(11-opći prihodi i primici)</w:t>
            </w:r>
          </w:p>
        </w:tc>
        <w:tc>
          <w:tcPr>
            <w:tcW w:w="932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4221.93</w:t>
            </w:r>
          </w:p>
        </w:tc>
      </w:tr>
      <w:tr>
        <w:trPr/>
        <w:tc>
          <w:tcPr>
            <w:tcW w:w="904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9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>Nabava = 30.000,00kn</w:t>
            </w:r>
          </w:p>
        </w:tc>
        <w:tc>
          <w:tcPr>
            <w:tcW w:w="1412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7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32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>
          <w:trHeight w:val="358" w:hRule="atLeast"/>
        </w:trPr>
        <w:tc>
          <w:tcPr>
            <w:tcW w:w="904" w:type="dxa"/>
            <w:tcBorders>
              <w:top w:val="nil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591" w:type="dxa"/>
            <w:tcBorders>
              <w:top w:val="nil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SVEUKUPNO:</w:t>
            </w:r>
          </w:p>
        </w:tc>
        <w:tc>
          <w:tcPr>
            <w:tcW w:w="4651" w:type="dxa"/>
            <w:gridSpan w:val="3"/>
            <w:tcBorders>
              <w:top w:val="nil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  <w:bCs/>
              </w:rPr>
            </w:pPr>
            <w:r>
              <w:rPr>
                <w:rFonts w:cs="Tahoma" w:ascii="Arial Narrow" w:hAnsi="Arial Narrow"/>
                <w:b/>
                <w:bCs/>
              </w:rPr>
              <w:t>120.000,00kn</w:t>
            </w:r>
          </w:p>
        </w:tc>
      </w:tr>
    </w:tbl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tbl>
      <w:tblPr>
        <w:tblStyle w:val="Reetkatablice"/>
        <w:tblW w:w="10146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"/>
        <w:gridCol w:w="4361"/>
        <w:gridCol w:w="1643"/>
        <w:gridCol w:w="2307"/>
        <w:gridCol w:w="928"/>
      </w:tblGrid>
      <w:tr>
        <w:trPr>
          <w:trHeight w:val="397" w:hRule="atLeast"/>
        </w:trPr>
        <w:tc>
          <w:tcPr>
            <w:tcW w:w="10146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</w:rPr>
              <w:t>3. Građevine komunalne infrastrukture koje će se graditi izvan građevinskog područja</w:t>
            </w:r>
          </w:p>
        </w:tc>
      </w:tr>
      <w:tr>
        <w:trPr>
          <w:trHeight w:val="397" w:hRule="atLeast"/>
        </w:trPr>
        <w:tc>
          <w:tcPr>
            <w:tcW w:w="90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red.br.</w:t>
            </w:r>
          </w:p>
        </w:tc>
        <w:tc>
          <w:tcPr>
            <w:tcW w:w="436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Opis</w:t>
            </w:r>
          </w:p>
        </w:tc>
        <w:tc>
          <w:tcPr>
            <w:tcW w:w="1643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Planirano ukupno (kn)</w:t>
            </w:r>
          </w:p>
        </w:tc>
        <w:tc>
          <w:tcPr>
            <w:tcW w:w="230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Izvori financiranja</w:t>
            </w:r>
          </w:p>
        </w:tc>
        <w:tc>
          <w:tcPr>
            <w:tcW w:w="92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  <w:sz w:val="22"/>
                <w:szCs w:val="22"/>
              </w:rPr>
              <w:t>Pozicija</w:t>
            </w:r>
          </w:p>
        </w:tc>
      </w:tr>
      <w:tr>
        <w:trPr/>
        <w:tc>
          <w:tcPr>
            <w:tcW w:w="90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3.1.</w:t>
            </w:r>
          </w:p>
        </w:tc>
        <w:tc>
          <w:tcPr>
            <w:tcW w:w="9239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JAVNE ZELENE POVRŠINE</w:t>
            </w:r>
          </w:p>
        </w:tc>
      </w:tr>
      <w:tr>
        <w:trPr/>
        <w:tc>
          <w:tcPr>
            <w:tcW w:w="90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a)</w:t>
            </w:r>
          </w:p>
        </w:tc>
        <w:tc>
          <w:tcPr>
            <w:tcW w:w="4361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>Centar – uređenje zelene površine</w:t>
            </w:r>
          </w:p>
        </w:tc>
        <w:tc>
          <w:tcPr>
            <w:tcW w:w="1643" w:type="dxa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20.000,00kn</w:t>
            </w:r>
          </w:p>
        </w:tc>
        <w:tc>
          <w:tcPr>
            <w:tcW w:w="2307" w:type="dxa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Proračun Općine=20.000,00kn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(11-opći prihodi i primici)</w:t>
            </w:r>
          </w:p>
        </w:tc>
        <w:tc>
          <w:tcPr>
            <w:tcW w:w="928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3232.20</w:t>
            </w:r>
          </w:p>
        </w:tc>
      </w:tr>
      <w:tr>
        <w:trPr/>
        <w:tc>
          <w:tcPr>
            <w:tcW w:w="907" w:type="dxa"/>
            <w:vMerge w:val="restart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36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Arial narrow" w:hAnsi="Arial narrow"/>
              </w:rPr>
              <w:t>Izvođenje radova = 19.500,00kn</w:t>
            </w:r>
          </w:p>
        </w:tc>
        <w:tc>
          <w:tcPr>
            <w:tcW w:w="1643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7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8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ahoma" w:ascii="Arial narrow" w:hAnsi="Arial narrow"/>
              </w:rPr>
              <w:t>Nadzor = 500,00kn</w:t>
            </w:r>
          </w:p>
        </w:tc>
        <w:tc>
          <w:tcPr>
            <w:tcW w:w="1643" w:type="dxa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7" w:type="dxa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8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tcBorders>
              <w:top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</w:t>
            </w:r>
          </w:p>
        </w:tc>
        <w:tc>
          <w:tcPr>
            <w:tcW w:w="4361" w:type="dxa"/>
            <w:tcBorders>
              <w:top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 Narrow" w:hAnsi="Arial Narrow"/>
              </w:rPr>
              <w:t>Zemljište – za Dječje igralište</w:t>
            </w:r>
          </w:p>
        </w:tc>
        <w:tc>
          <w:tcPr>
            <w:tcW w:w="1643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20.000,00kn</w:t>
            </w:r>
          </w:p>
        </w:tc>
        <w:tc>
          <w:tcPr>
            <w:tcW w:w="2307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 w:val="false"/>
                <w:b w:val="false"/>
                <w:bCs w:val="false"/>
                <w:color w:val="auto"/>
                <w:sz w:val="16"/>
                <w:szCs w:val="16"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Proračun Općine=20.000,00kn</w:t>
            </w:r>
          </w:p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(11-opći prihodi i primici)</w:t>
            </w:r>
          </w:p>
        </w:tc>
        <w:tc>
          <w:tcPr>
            <w:tcW w:w="928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4111.93</w:t>
            </w:r>
          </w:p>
        </w:tc>
      </w:tr>
      <w:tr>
        <w:trPr/>
        <w:tc>
          <w:tcPr>
            <w:tcW w:w="907" w:type="dxa"/>
            <w:vMerge w:val="restart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</w:rPr>
            </w:r>
          </w:p>
        </w:tc>
        <w:tc>
          <w:tcPr>
            <w:tcW w:w="436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Elaborat procjene = 3.000,00kn</w:t>
            </w:r>
          </w:p>
        </w:tc>
        <w:tc>
          <w:tcPr>
            <w:tcW w:w="1643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7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8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 w:val="false"/>
                <w:b w:val="false"/>
                <w:bCs w:val="false"/>
              </w:rPr>
            </w:pPr>
            <w:r>
              <w:rPr>
                <w:rFonts w:cs="Tahoma" w:ascii="Arial Narrow" w:hAnsi="Arial Narrow"/>
                <w:b w:val="false"/>
                <w:bCs w:val="false"/>
              </w:rPr>
            </w:r>
          </w:p>
        </w:tc>
        <w:tc>
          <w:tcPr>
            <w:tcW w:w="436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Kupnja = 17.000,00kn</w:t>
            </w:r>
          </w:p>
        </w:tc>
        <w:tc>
          <w:tcPr>
            <w:tcW w:w="1643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7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8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tcBorders>
              <w:top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hd w:fill="auto" w:val="clear"/>
              </w:rPr>
              <w:t>c)</w:t>
            </w:r>
          </w:p>
        </w:tc>
        <w:tc>
          <w:tcPr>
            <w:tcW w:w="4361" w:type="dxa"/>
            <w:tcBorders>
              <w:top w:val="nil"/>
            </w:tcBorders>
            <w:shd w:fill="EEEEEE" w:val="clear"/>
          </w:tcPr>
          <w:p>
            <w:pPr>
              <w:pStyle w:val="Normal"/>
              <w:spacing w:lineRule="auto" w:line="240" w:before="0"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hd w:fill="auto" w:val="clear"/>
              </w:rPr>
              <w:t>Dječje igralište sa igralima i spravama u Kuzminecu</w:t>
            </w:r>
          </w:p>
        </w:tc>
        <w:tc>
          <w:tcPr>
            <w:tcW w:w="1643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80.000,00kn</w:t>
            </w:r>
          </w:p>
        </w:tc>
        <w:tc>
          <w:tcPr>
            <w:tcW w:w="2307" w:type="dxa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Bezproreda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MRFFEU = 80.000,00kn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 w:val="false"/>
                <w:bCs w:val="false"/>
                <w:color w:val="auto"/>
                <w:sz w:val="16"/>
                <w:szCs w:val="16"/>
              </w:rPr>
              <w:t>(52-prihodi i primici iz državnog proračuna)</w:t>
            </w:r>
          </w:p>
        </w:tc>
        <w:tc>
          <w:tcPr>
            <w:tcW w:w="928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cs="Tahoma" w:ascii="Arial Narrow" w:hAnsi="Arial Narrow"/>
                <w:sz w:val="22"/>
                <w:szCs w:val="22"/>
              </w:rPr>
              <w:t>4214.99</w:t>
            </w:r>
          </w:p>
        </w:tc>
      </w:tr>
      <w:tr>
        <w:trPr/>
        <w:tc>
          <w:tcPr>
            <w:tcW w:w="907" w:type="dxa"/>
            <w:vMerge w:val="restart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36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Arial narrow" w:hAnsi="Arial narrow"/>
              </w:rPr>
              <w:t>Izvođenje radova = 77.500,00kn</w:t>
            </w:r>
          </w:p>
        </w:tc>
        <w:tc>
          <w:tcPr>
            <w:tcW w:w="1643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7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8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/>
        <w:tc>
          <w:tcPr>
            <w:tcW w:w="907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361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ahoma" w:ascii="Arial narrow" w:hAnsi="Arial narrow"/>
              </w:rPr>
              <w:t>Nadzor = 2.500,00kn</w:t>
            </w:r>
          </w:p>
        </w:tc>
        <w:tc>
          <w:tcPr>
            <w:tcW w:w="1643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  <w:tc>
          <w:tcPr>
            <w:tcW w:w="2307" w:type="dxa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928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</w:r>
          </w:p>
        </w:tc>
      </w:tr>
      <w:tr>
        <w:trPr>
          <w:trHeight w:val="340" w:hRule="atLeast"/>
        </w:trPr>
        <w:tc>
          <w:tcPr>
            <w:tcW w:w="907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4361" w:type="dxa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SVEUKUPNO:</w:t>
            </w:r>
          </w:p>
        </w:tc>
        <w:tc>
          <w:tcPr>
            <w:tcW w:w="4878" w:type="dxa"/>
            <w:gridSpan w:val="3"/>
            <w:tcBorders/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120.000,00kn</w:t>
            </w:r>
          </w:p>
        </w:tc>
      </w:tr>
    </w:tbl>
    <w:p>
      <w:pPr>
        <w:pStyle w:val="Normal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/>
      </w:pPr>
      <w:r>
        <w:rPr>
          <w:rFonts w:ascii="Arial Narrow" w:hAnsi="Arial Narrow"/>
          <w:b/>
          <w:sz w:val="20"/>
          <w:szCs w:val="20"/>
        </w:rPr>
        <w:t>IV. ZAKLJUČNE ODREDBE</w:t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Članak 5.</w:t>
      </w:r>
    </w:p>
    <w:p>
      <w:pPr>
        <w:pStyle w:val="Normal"/>
        <w:ind w:firstLine="70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Svi radovi na objektima i uređajima komunalne infrastrukture izvoditi će se prema prioritetima koje utvrdi Općinski načelnik.</w:t>
      </w:r>
    </w:p>
    <w:p>
      <w:pPr>
        <w:pStyle w:val="Normal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Članak 6.</w:t>
      </w:r>
    </w:p>
    <w:p>
      <w:pPr>
        <w:pStyle w:val="Normal"/>
        <w:jc w:val="both"/>
        <w:rPr/>
      </w:pPr>
      <w:r>
        <w:rPr>
          <w:rFonts w:cs="Tahoma" w:ascii="Arial Narrow" w:hAnsi="Arial Narrow"/>
          <w:sz w:val="20"/>
          <w:szCs w:val="20"/>
        </w:rPr>
        <w:tab/>
        <w:t>Ovaj Program građenja objekata komunalne infrastrukture Općine Mihovljan u 2022. godini objavit će se u Službenom glasniku Krapinsko-zagorske županije, a primjenjuje se od 01. siječnja 2022. godine.</w:t>
      </w:r>
    </w:p>
    <w:p>
      <w:pPr>
        <w:pStyle w:val="Normal"/>
        <w:ind w:left="6372" w:hanging="0"/>
        <w:rPr/>
      </w:pPr>
      <w:r>
        <w:rPr>
          <w:rFonts w:cs="Tahoma" w:ascii="Arial Narrow" w:hAnsi="Arial Narrow"/>
          <w:sz w:val="20"/>
          <w:szCs w:val="20"/>
        </w:rPr>
        <w:t xml:space="preserve">           </w:t>
      </w:r>
    </w:p>
    <w:p>
      <w:pPr>
        <w:pStyle w:val="Normal"/>
        <w:ind w:left="6372" w:hanging="0"/>
        <w:rPr/>
      </w:pPr>
      <w:r>
        <w:rPr>
          <w:rFonts w:cs="Tahoma" w:ascii="Arial Narrow" w:hAnsi="Arial Narrow"/>
          <w:sz w:val="20"/>
          <w:szCs w:val="20"/>
        </w:rPr>
        <w:t xml:space="preserve">              </w:t>
      </w:r>
      <w:r>
        <w:rPr>
          <w:rFonts w:cs="Tahoma" w:ascii="Arial Narrow" w:hAnsi="Arial Narrow"/>
          <w:sz w:val="20"/>
          <w:szCs w:val="20"/>
        </w:rPr>
        <w:t>Predsjednik Općinskog vijeća</w:t>
      </w:r>
    </w:p>
    <w:p>
      <w:pPr>
        <w:pStyle w:val="Normal"/>
        <w:rPr/>
      </w:pPr>
      <w:r>
        <w:rPr>
          <w:rFonts w:cs="Tahoma" w:ascii="Arial Narrow" w:hAnsi="Arial Narrow"/>
          <w:sz w:val="20"/>
          <w:szCs w:val="20"/>
        </w:rPr>
        <w:tab/>
        <w:tab/>
        <w:tab/>
        <w:tab/>
        <w:tab/>
        <w:tab/>
        <w:tab/>
        <w:tab/>
        <w:tab/>
        <w:t xml:space="preserve">          mr. Silvestar Vučković dr.vet.med.</w:t>
      </w:r>
    </w:p>
    <w:p>
      <w:pPr>
        <w:pStyle w:val="Normal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 xml:space="preserve">                                                                                            </w:t>
      </w:r>
    </w:p>
    <w:p>
      <w:pPr>
        <w:pStyle w:val="Normal"/>
        <w:spacing w:lineRule="auto" w:line="276"/>
        <w:jc w:val="both"/>
        <w:rPr/>
      </w:pPr>
      <w:r>
        <w:rPr>
          <w:rFonts w:cs="Tahoma" w:ascii="Arial Narrow" w:hAnsi="Arial Narrow"/>
          <w:sz w:val="20"/>
          <w:szCs w:val="20"/>
        </w:rPr>
        <w:t>DOSTAVITI: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20"/>
          <w:szCs w:val="20"/>
        </w:rPr>
        <w:t>Ministarstvo prostornog uređenja, graditeljstva i državne imovine, Ul. Republike Austrije 20, 10000 Zagreb - na nadzor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ahoma" w:ascii="Arial Narrow" w:hAnsi="Arial Narrow"/>
          <w:sz w:val="20"/>
          <w:szCs w:val="20"/>
        </w:rPr>
        <w:t xml:space="preserve">Ministarstvo financija, Katančićeva 5, 10000 Zagreb, </w:t>
      </w:r>
      <w:hyperlink r:id="rId3">
        <w:r>
          <w:rPr>
            <w:rStyle w:val="ListLabel10"/>
            <w:rFonts w:cs="Tahoma" w:ascii="Arial Narrow" w:hAnsi="Arial Narrow"/>
            <w:color w:val="0000FF" w:themeColor="hyperlink"/>
            <w:sz w:val="20"/>
            <w:szCs w:val="20"/>
            <w:u w:val="single"/>
          </w:rPr>
          <w:t>lokalni.proracuni@mfin.hr</w:t>
        </w:r>
      </w:hyperlink>
      <w:r>
        <w:rPr>
          <w:rFonts w:cs="Tahoma" w:ascii="Arial Narrow" w:hAnsi="Arial Narrow"/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2"/>
        </w:numPr>
        <w:jc w:val="both"/>
        <w:rPr>
          <w:rFonts w:ascii="Arial Narrow" w:hAnsi="Arial Narrow" w:cs="Tahoma"/>
          <w:sz w:val="20"/>
          <w:szCs w:val="20"/>
        </w:rPr>
      </w:pPr>
      <w:r>
        <w:rPr>
          <w:rFonts w:cs="Tahoma" w:ascii="Arial Narrow" w:hAnsi="Arial Narrow"/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ahoma" w:ascii="Arial Narrow" w:hAnsi="Arial Narrow"/>
          <w:sz w:val="20"/>
          <w:szCs w:val="20"/>
        </w:rPr>
        <w:t>Prilog zapisniku, Pismohrana.</w:t>
      </w:r>
    </w:p>
    <w:sectPr>
      <w:type w:val="nextPage"/>
      <w:pgSz w:w="11906" w:h="16838"/>
      <w:pgMar w:left="1077" w:right="849" w:header="0" w:top="0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Arial NARROW">
    <w:charset w:val="ee"/>
    <w:family w:val="roman"/>
    <w:pitch w:val="variable"/>
  </w:font>
  <w:font w:name="Segoe U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Segoe UI" w:hAnsi="Segoe UI" w:cs="Segoe UI" w:hint="default"/>
        <w:sz w:val="22"/>
        <w:rFonts w:cs="Segoe U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690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8e6909"/>
    <w:rPr>
      <w:rFonts w:ascii="Tahoma" w:hAnsi="Tahoma" w:eastAsia="Times New Roman" w:cs="Tahoma"/>
      <w:sz w:val="16"/>
      <w:szCs w:val="16"/>
      <w:lang w:eastAsia="hr-HR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 Narrow" w:hAnsi="Arial Narrow" w:cs="Segoe UI"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11">
    <w:name w:val="ListLabel 11"/>
    <w:qFormat/>
    <w:rPr>
      <w:rFonts w:ascii="Arial Narrow" w:hAnsi="Arial Narrow" w:cs="Segoe UI"/>
      <w:sz w:val="22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21">
    <w:name w:val="ListLabel 21"/>
    <w:qFormat/>
    <w:rPr>
      <w:rFonts w:ascii="Arial Narrow" w:hAnsi="Arial Narrow" w:cs="Segoe UI"/>
      <w:sz w:val="22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31">
    <w:name w:val="ListLabel 31"/>
    <w:qFormat/>
    <w:rPr>
      <w:rFonts w:ascii="Arial Narrow" w:hAnsi="Arial Narrow" w:cs="Segoe UI"/>
      <w:sz w:val="22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41">
    <w:name w:val="ListLabel 41"/>
    <w:qFormat/>
    <w:rPr>
      <w:rFonts w:ascii="Arial Narrow" w:hAnsi="Arial Narrow" w:cs="Segoe UI"/>
      <w:sz w:val="22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51">
    <w:name w:val="ListLabel 51"/>
    <w:qFormat/>
    <w:rPr>
      <w:rFonts w:ascii="Arial Narrow" w:hAnsi="Arial Narrow" w:cs="Segoe UI"/>
      <w:sz w:val="22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61">
    <w:name w:val="ListLabel 61"/>
    <w:qFormat/>
    <w:rPr>
      <w:rFonts w:ascii="Arial Narrow" w:hAnsi="Arial Narrow" w:cs="Segoe UI"/>
      <w:sz w:val="22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ascii="Arial Narrow" w:hAnsi="Arial Narrow" w:cs="Tahoma"/>
      <w:color w:val="0000FF" w:themeColor="hyperlink"/>
      <w:sz w:val="20"/>
      <w:szCs w:val="20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e6909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e690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Bezproreda">
    <w:name w:val="Bez proreda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8d5f2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Application>LibreOffice/6.2.4.2$Windows_X86_64 LibreOffice_project/2412653d852ce75f65fbfa83fb7e7b669a126d64</Application>
  <Pages>4</Pages>
  <Words>1236</Words>
  <Characters>8320</Characters>
  <CharactersWithSpaces>9412</CharactersWithSpaces>
  <Paragraphs>315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2020-12-23T12:35:00Z</dcterms:created>
  <dc:creator>URED-PC</dc:creator>
  <dc:description/>
  <dc:language>hr-HR</dc:language>
  <cp:lastModifiedBy/>
  <cp:lastPrinted>2021-12-13T13:54:32Z</cp:lastPrinted>
  <dcterms:modified xsi:type="dcterms:W3CDTF">2021-12-30T11:50:40Z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