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FD" w:rsidRDefault="00CD75FD">
      <w:pPr>
        <w:rPr>
          <w:sz w:val="22"/>
          <w:szCs w:val="22"/>
        </w:rPr>
      </w:pPr>
    </w:p>
    <w:tbl>
      <w:tblPr>
        <w:tblW w:w="8995" w:type="dxa"/>
        <w:tblInd w:w="-432" w:type="dxa"/>
        <w:tblLook w:val="0000"/>
      </w:tblPr>
      <w:tblGrid>
        <w:gridCol w:w="4154"/>
        <w:gridCol w:w="4841"/>
      </w:tblGrid>
      <w:tr w:rsidR="00CD75FD">
        <w:trPr>
          <w:trHeight w:val="1611"/>
        </w:trPr>
        <w:tc>
          <w:tcPr>
            <w:tcW w:w="4154" w:type="dxa"/>
            <w:shd w:val="clear" w:color="auto" w:fill="auto"/>
          </w:tcPr>
          <w:p w:rsidR="00CD75FD" w:rsidRDefault="00D417A7">
            <w:pPr>
              <w:widowControl w:val="0"/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5FD" w:rsidRDefault="00D417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 w:rsidR="00CD75FD" w:rsidRDefault="00D417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 w:rsidR="00CD75FD" w:rsidRDefault="00D417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 w:rsidR="00CD75FD" w:rsidRDefault="00D417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 w:rsidR="00CD75FD" w:rsidRDefault="00CD75FD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4840" w:type="dxa"/>
            <w:shd w:val="clear" w:color="auto" w:fill="auto"/>
          </w:tcPr>
          <w:p w:rsidR="00CD75FD" w:rsidRDefault="00CD75FD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:rsidR="00CD75FD" w:rsidRDefault="00CD75FD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:rsidR="00CD75FD" w:rsidRDefault="00CD75FD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:rsidR="00CD75FD" w:rsidRDefault="00CD75FD">
            <w:pPr>
              <w:widowControl w:val="0"/>
              <w:jc w:val="center"/>
              <w:rPr>
                <w:b/>
                <w:sz w:val="22"/>
                <w:u w:val="single"/>
                <w:lang w:eastAsia="en-US"/>
              </w:rPr>
            </w:pPr>
          </w:p>
        </w:tc>
      </w:tr>
    </w:tbl>
    <w:p w:rsidR="00CD75FD" w:rsidRDefault="00D417A7">
      <w:pPr>
        <w:rPr>
          <w:sz w:val="22"/>
          <w:szCs w:val="22"/>
        </w:rPr>
      </w:pPr>
      <w:r>
        <w:rPr>
          <w:sz w:val="22"/>
          <w:szCs w:val="22"/>
        </w:rPr>
        <w:t>KLASA: 361-01/23-01/02</w:t>
      </w:r>
    </w:p>
    <w:p w:rsidR="00CD75FD" w:rsidRDefault="00E02A7F">
      <w:pPr>
        <w:rPr>
          <w:sz w:val="22"/>
          <w:szCs w:val="22"/>
        </w:rPr>
      </w:pPr>
      <w:r>
        <w:rPr>
          <w:sz w:val="22"/>
          <w:szCs w:val="22"/>
        </w:rPr>
        <w:t>URBROJ: 2140-23-1-23-</w:t>
      </w:r>
      <w:r w:rsidR="00B86218">
        <w:rPr>
          <w:sz w:val="22"/>
          <w:szCs w:val="22"/>
        </w:rPr>
        <w:t>3</w:t>
      </w:r>
    </w:p>
    <w:p w:rsidR="00CD75FD" w:rsidRDefault="00D417A7">
      <w:pPr>
        <w:rPr>
          <w:sz w:val="22"/>
          <w:szCs w:val="22"/>
        </w:rPr>
      </w:pPr>
      <w:r>
        <w:rPr>
          <w:sz w:val="22"/>
          <w:szCs w:val="22"/>
        </w:rPr>
        <w:t xml:space="preserve">Mihovljan, </w:t>
      </w:r>
      <w:r w:rsidR="00B86218">
        <w:rPr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r w:rsidR="00E02A7F">
        <w:rPr>
          <w:sz w:val="22"/>
          <w:szCs w:val="22"/>
        </w:rPr>
        <w:t xml:space="preserve">rujan </w:t>
      </w:r>
      <w:r>
        <w:rPr>
          <w:sz w:val="22"/>
          <w:szCs w:val="22"/>
        </w:rPr>
        <w:t>2023.</w:t>
      </w:r>
    </w:p>
    <w:p w:rsidR="00CD75FD" w:rsidRDefault="00CD75FD">
      <w:pPr>
        <w:jc w:val="both"/>
        <w:rPr>
          <w:sz w:val="22"/>
          <w:szCs w:val="22"/>
        </w:rPr>
      </w:pPr>
    </w:p>
    <w:p w:rsidR="00CD75FD" w:rsidRDefault="00D41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</w:t>
      </w:r>
      <w:r w:rsidR="00B86218">
        <w:rPr>
          <w:sz w:val="22"/>
          <w:szCs w:val="22"/>
        </w:rPr>
        <w:t>19.</w:t>
      </w:r>
      <w:r>
        <w:rPr>
          <w:sz w:val="22"/>
          <w:szCs w:val="22"/>
        </w:rPr>
        <w:t xml:space="preserve"> sjednici održanoj dana </w:t>
      </w:r>
      <w:r w:rsidR="00B86218">
        <w:rPr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r w:rsidR="00E02A7F">
        <w:rPr>
          <w:sz w:val="22"/>
          <w:szCs w:val="22"/>
        </w:rPr>
        <w:t>rujna</w:t>
      </w:r>
      <w:r>
        <w:rPr>
          <w:sz w:val="22"/>
          <w:szCs w:val="22"/>
        </w:rPr>
        <w:t xml:space="preserve"> 2023. godine, donijelo je </w:t>
      </w:r>
    </w:p>
    <w:p w:rsidR="00CD75FD" w:rsidRDefault="00CD75FD">
      <w:pPr>
        <w:jc w:val="both"/>
        <w:rPr>
          <w:sz w:val="22"/>
          <w:szCs w:val="22"/>
        </w:rPr>
      </w:pPr>
    </w:p>
    <w:p w:rsidR="00CD75FD" w:rsidRDefault="00CD75FD">
      <w:pPr>
        <w:jc w:val="both"/>
        <w:rPr>
          <w:sz w:val="22"/>
          <w:szCs w:val="22"/>
        </w:rPr>
      </w:pPr>
    </w:p>
    <w:p w:rsidR="00DB576A" w:rsidRPr="00DB576A" w:rsidRDefault="00DB576A" w:rsidP="00DB576A">
      <w:pPr>
        <w:jc w:val="center"/>
        <w:rPr>
          <w:b/>
        </w:rPr>
      </w:pPr>
      <w:r w:rsidRPr="00DB576A">
        <w:rPr>
          <w:b/>
        </w:rPr>
        <w:t xml:space="preserve">IZVRŠENJE PROGRAMA GRAĐENJA OBJEKATA KOMUNALNE INFRASTRUKTURE </w:t>
      </w:r>
      <w:r w:rsidRPr="00DB576A">
        <w:rPr>
          <w:b/>
        </w:rPr>
        <w:br/>
        <w:t>ZA RAZDOBLJE OD 01.01. – 30.06.2023. GODINE</w:t>
      </w:r>
    </w:p>
    <w:p w:rsidR="00CD75FD" w:rsidRDefault="00CD75FD">
      <w:pPr>
        <w:jc w:val="center"/>
        <w:rPr>
          <w:b/>
          <w:sz w:val="22"/>
          <w:szCs w:val="22"/>
        </w:rPr>
      </w:pPr>
    </w:p>
    <w:p w:rsidR="00CD75FD" w:rsidRDefault="00CD75FD">
      <w:pPr>
        <w:pStyle w:val="Default"/>
        <w:rPr>
          <w:sz w:val="22"/>
          <w:szCs w:val="22"/>
        </w:rPr>
      </w:pPr>
    </w:p>
    <w:p w:rsidR="00CD75FD" w:rsidRDefault="00D417A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 w:rsidR="00CD75FD" w:rsidRDefault="00D417A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Programom određuje se građenje komunalne infrastrukture na području Općine Mihovljan za 2023. godinu, a istim se određuju:</w:t>
      </w:r>
    </w:p>
    <w:p w:rsidR="00CD75FD" w:rsidRDefault="00D417A7">
      <w:pPr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 w:rsidR="00CD75FD" w:rsidRDefault="00D417A7">
      <w:pPr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 w:rsidR="00CD75FD" w:rsidRDefault="00D417A7">
      <w:pPr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 w:rsidR="00CD75FD" w:rsidRDefault="00D417A7">
      <w:pPr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 w:rsidR="00CD75FD" w:rsidRDefault="00D417A7">
      <w:pPr>
        <w:numPr>
          <w:ilvl w:val="0"/>
          <w:numId w:val="2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 w:rsidR="00CD75FD" w:rsidRDefault="00CD75FD">
      <w:pPr>
        <w:suppressAutoHyphens w:val="0"/>
        <w:spacing w:line="276" w:lineRule="auto"/>
        <w:ind w:left="720"/>
        <w:rPr>
          <w:sz w:val="22"/>
          <w:szCs w:val="22"/>
        </w:rPr>
      </w:pPr>
    </w:p>
    <w:p w:rsidR="00CD75FD" w:rsidRDefault="00D417A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 w:rsidR="00CD75FD" w:rsidRDefault="00D417A7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 w:rsidR="00CD75FD" w:rsidRDefault="00CD75FD">
      <w:pPr>
        <w:widowControl w:val="0"/>
        <w:spacing w:line="276" w:lineRule="auto"/>
        <w:ind w:left="1068"/>
        <w:jc w:val="both"/>
        <w:rPr>
          <w:sz w:val="22"/>
          <w:szCs w:val="22"/>
        </w:rPr>
      </w:pPr>
    </w:p>
    <w:p w:rsidR="00CD75FD" w:rsidRDefault="00CD75FD">
      <w:pPr>
        <w:widowControl w:val="0"/>
        <w:spacing w:line="276" w:lineRule="auto"/>
        <w:ind w:left="1068"/>
        <w:jc w:val="both"/>
        <w:rPr>
          <w:sz w:val="22"/>
          <w:szCs w:val="22"/>
        </w:rPr>
      </w:pPr>
    </w:p>
    <w:p w:rsidR="00CD75FD" w:rsidRDefault="00D417A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 w:rsidR="00CD75FD" w:rsidRDefault="00D417A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 w:rsidR="00CD75FD" w:rsidRDefault="00CD75FD">
      <w:pPr>
        <w:spacing w:line="276" w:lineRule="auto"/>
        <w:jc w:val="both"/>
        <w:rPr>
          <w:sz w:val="22"/>
          <w:szCs w:val="22"/>
        </w:rPr>
      </w:pPr>
    </w:p>
    <w:p w:rsidR="00CD75FD" w:rsidRDefault="00CD75FD">
      <w:pPr>
        <w:spacing w:line="276" w:lineRule="auto"/>
        <w:jc w:val="both"/>
        <w:rPr>
          <w:sz w:val="22"/>
          <w:szCs w:val="22"/>
        </w:rPr>
      </w:pPr>
    </w:p>
    <w:p w:rsidR="00CD75FD" w:rsidRDefault="00D417A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3.</w:t>
      </w:r>
    </w:p>
    <w:p w:rsidR="00CD75FD" w:rsidRDefault="00D417A7">
      <w:pPr>
        <w:pStyle w:val="Bezprored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 w:rsidR="00CD75FD" w:rsidRDefault="00D417A7">
      <w:p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 koje će se graditi u uređenim dijelovima građevinskog područja  i građevine koje će se rekonstruirati daju se u nastavku:</w:t>
      </w: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p w:rsidR="00CD75FD" w:rsidRDefault="00CD75FD">
      <w:pPr>
        <w:suppressAutoHyphens w:val="0"/>
        <w:spacing w:line="276" w:lineRule="auto"/>
        <w:rPr>
          <w:sz w:val="22"/>
          <w:szCs w:val="22"/>
        </w:rPr>
      </w:pPr>
    </w:p>
    <w:tbl>
      <w:tblPr>
        <w:tblStyle w:val="Reetkatablice"/>
        <w:tblW w:w="11421" w:type="dxa"/>
        <w:jc w:val="center"/>
        <w:tblLook w:val="04A0"/>
      </w:tblPr>
      <w:tblGrid>
        <w:gridCol w:w="600"/>
        <w:gridCol w:w="24"/>
        <w:gridCol w:w="2410"/>
        <w:gridCol w:w="1255"/>
        <w:gridCol w:w="1235"/>
        <w:gridCol w:w="1252"/>
        <w:gridCol w:w="1539"/>
        <w:gridCol w:w="2000"/>
        <w:gridCol w:w="826"/>
        <w:gridCol w:w="280"/>
      </w:tblGrid>
      <w:tr w:rsidR="00E02A7F" w:rsidTr="00E02A7F">
        <w:trPr>
          <w:trHeight w:val="397"/>
          <w:jc w:val="center"/>
        </w:trPr>
        <w:tc>
          <w:tcPr>
            <w:tcW w:w="11141" w:type="dxa"/>
            <w:gridSpan w:val="9"/>
            <w:shd w:val="clear" w:color="auto" w:fill="D9D9D9" w:themeFill="background1" w:themeFillShade="D9"/>
          </w:tcPr>
          <w:p w:rsidR="00E02A7F" w:rsidRDefault="00E02A7F" w:rsidP="00E02A7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 Građevine komunalne infrastrukture koje će se graditi u uređenim dijelova građevinskog područja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A7F" w:rsidRDefault="00E02A7F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397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Izvorni plan</w:t>
            </w:r>
            <w:r>
              <w:rPr>
                <w:b/>
                <w:sz w:val="18"/>
                <w:szCs w:val="18"/>
              </w:rPr>
              <w:br/>
              <w:t xml:space="preserve"> (EUR)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F2F2F2" w:themeFill="background1" w:themeFillShade="F2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I.izmjene</w:t>
            </w:r>
            <w:proofErr w:type="spellEnd"/>
            <w:r>
              <w:rPr>
                <w:b/>
                <w:sz w:val="18"/>
                <w:szCs w:val="18"/>
              </w:rPr>
              <w:t xml:space="preserve"> i dopune (EUR)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F2F2F2" w:themeFill="background1" w:themeFillShade="F2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II.izmjene</w:t>
            </w:r>
            <w:proofErr w:type="spellEnd"/>
            <w:r>
              <w:rPr>
                <w:b/>
                <w:sz w:val="18"/>
                <w:szCs w:val="18"/>
              </w:rPr>
              <w:t xml:space="preserve"> i dopune (EUR)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417A7" w:rsidRPr="00D417A7" w:rsidRDefault="00D417A7" w:rsidP="00DB576A">
            <w:pPr>
              <w:widowControl w:val="0"/>
              <w:tabs>
                <w:tab w:val="left" w:pos="729"/>
              </w:tabs>
              <w:jc w:val="center"/>
              <w:rPr>
                <w:b/>
                <w:sz w:val="18"/>
                <w:szCs w:val="18"/>
              </w:rPr>
            </w:pPr>
            <w:r w:rsidRPr="00D417A7">
              <w:rPr>
                <w:b/>
                <w:sz w:val="18"/>
                <w:szCs w:val="18"/>
              </w:rPr>
              <w:t>Ostvareno 01.01.-30.6.202</w:t>
            </w:r>
            <w:r w:rsidR="00DB576A">
              <w:rPr>
                <w:b/>
                <w:sz w:val="18"/>
                <w:szCs w:val="18"/>
              </w:rPr>
              <w:t>3</w:t>
            </w:r>
            <w:r w:rsidRPr="00D417A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Izvori financiranja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Pozicija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10541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JAVNA RASVJETA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469"/>
          <w:jc w:val="center"/>
        </w:trPr>
        <w:tc>
          <w:tcPr>
            <w:tcW w:w="600" w:type="dxa"/>
            <w:shd w:val="clear" w:color="auto" w:fill="EEEEEE"/>
            <w:vAlign w:val="center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34" w:type="dxa"/>
            <w:gridSpan w:val="2"/>
            <w:shd w:val="clear" w:color="auto" w:fill="EEEEEE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Javna rasvjeta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11.496,13</w:t>
            </w:r>
          </w:p>
        </w:tc>
        <w:tc>
          <w:tcPr>
            <w:tcW w:w="2000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417A7" w:rsidRDefault="00D417A7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(52) MPGI =6.636,14 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Općine=13.272,28EUR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(11)Proračun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 19.908,42EUR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lampi = 14.908,42 EUR</w:t>
            </w:r>
          </w:p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Postava lampi = 5.000,00 EUR </w:t>
            </w: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jc w:val="center"/>
        </w:trPr>
        <w:tc>
          <w:tcPr>
            <w:tcW w:w="60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10541" w:type="dxa"/>
            <w:gridSpan w:val="8"/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NERAZVRSTANE CESTE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685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Održavanje postojećih nerazvrstanih cesta na pod. Mihovljana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417A7" w:rsidRDefault="00D417A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MRFFEU=46.452,98 EUR</w:t>
            </w:r>
          </w:p>
          <w:p w:rsidR="00D417A7" w:rsidRDefault="00D417A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MPGI=33.180,70 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Općine=19.908,43EUR</w:t>
            </w:r>
          </w:p>
          <w:p w:rsidR="00D417A7" w:rsidRDefault="00D417A7">
            <w:pPr>
              <w:widowControl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417A7" w:rsidRDefault="00D417A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MRFFEU=53.000,00EUR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 Proračun Općine/preneseni višak =46.542,11EUR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794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Troškovnik = 700,00 EUR</w:t>
            </w:r>
          </w:p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Izvođenje radova = 95.842,11 EUR</w:t>
            </w:r>
          </w:p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Nadzor = 3.000,00 EUR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Rekonstrukcija nerazvrstane ceste M-Mihovljan-Kovačići-Večkovići(ishođena građevinska dozvola)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</w:t>
            </w:r>
            <w:r>
              <w:rPr>
                <w:color w:val="auto"/>
                <w:sz w:val="16"/>
                <w:szCs w:val="16"/>
              </w:rPr>
              <w:br/>
              <w:t>=500.000,00 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(81) Kredit=800.000,00 EUR  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(11) Proračun Općine=27.228,08EUR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(54) </w:t>
            </w:r>
            <w:proofErr w:type="spellStart"/>
            <w:r>
              <w:rPr>
                <w:color w:val="auto"/>
                <w:sz w:val="16"/>
                <w:szCs w:val="16"/>
              </w:rPr>
              <w:t>EUprimici</w:t>
            </w:r>
            <w:proofErr w:type="spellEnd"/>
            <w:r>
              <w:rPr>
                <w:color w:val="auto"/>
                <w:sz w:val="16"/>
                <w:szCs w:val="16"/>
              </w:rPr>
              <w:t>=500.000,00 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Kredit=800.000,00EUR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(11) Proračun Općine=27.228,08EUR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Izvođenje radova = 1.261.228,08 EUR</w:t>
            </w:r>
          </w:p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Konzultantske usluge = 33.000,00 EUR</w:t>
            </w:r>
          </w:p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Nadzor = 33.000,00 EUR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417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Autobusna stajališta uz ŽC2125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Općine= 3.981,68 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 0,00EUR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423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i postava =0,00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415"/>
          <w:jc w:val="center"/>
        </w:trPr>
        <w:tc>
          <w:tcPr>
            <w:tcW w:w="600" w:type="dxa"/>
            <w:tcBorders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klizišta Kuzminec u općini Mihovljan/Sanacija klizišta uzrokovanih potresima na području općine Mihovljan 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99.542,10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776.000,00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1.176.157,66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MGOR=96.483,17 EUR</w:t>
            </w:r>
          </w:p>
          <w:p w:rsid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=3.058,93 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=776.000,00 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 =450.000,00EUR</w:t>
            </w:r>
          </w:p>
          <w:p w:rsidR="00D417A7" w:rsidRDefault="00D417A7">
            <w:pPr>
              <w:pStyle w:val="Default"/>
              <w:widowControl w:val="0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II. izmjene i dopune:</w:t>
            </w:r>
          </w:p>
          <w:p w:rsidR="00D417A7" w:rsidRDefault="00D417A7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 1.180.000,00EUR</w:t>
            </w:r>
          </w:p>
          <w:p w:rsidR="00D417A7" w:rsidRDefault="00D417A7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premošćivanje)= 1.000.000,00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779"/>
          <w:jc w:val="center"/>
        </w:trPr>
        <w:tc>
          <w:tcPr>
            <w:tcW w:w="600" w:type="dxa"/>
            <w:tcBorders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1. M11 Torti-Posavci = 1.320,00m, k.č.br. </w:t>
            </w:r>
            <w:r w:rsidRPr="00D417A7">
              <w:rPr>
                <w:color w:val="000000"/>
                <w:sz w:val="14"/>
                <w:szCs w:val="14"/>
              </w:rPr>
              <w:t xml:space="preserve">1503, 3543, </w:t>
            </w:r>
            <w:r w:rsidRPr="00D417A7">
              <w:rPr>
                <w:sz w:val="14"/>
                <w:szCs w:val="14"/>
              </w:rPr>
              <w:t xml:space="preserve">3539, 3544 </w:t>
            </w:r>
            <w:r w:rsidRPr="00D417A7">
              <w:rPr>
                <w:color w:val="000000"/>
                <w:sz w:val="14"/>
                <w:szCs w:val="14"/>
              </w:rPr>
              <w:t xml:space="preserve"> k.o. Mihovljan</w:t>
            </w:r>
            <w:r w:rsidRPr="00D417A7">
              <w:rPr>
                <w:sz w:val="14"/>
                <w:szCs w:val="14"/>
              </w:rPr>
              <w:t xml:space="preserve">   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2. M25 Kovačići – Klanečnica = 1.932,00m, k.č.br. </w:t>
            </w:r>
            <w:r w:rsidRPr="00D417A7">
              <w:rPr>
                <w:color w:val="000000"/>
                <w:sz w:val="14"/>
                <w:szCs w:val="14"/>
              </w:rPr>
              <w:t xml:space="preserve">3496, </w:t>
            </w:r>
            <w:r w:rsidRPr="00D417A7">
              <w:rPr>
                <w:sz w:val="14"/>
                <w:szCs w:val="14"/>
              </w:rPr>
              <w:t>3500, 3501</w:t>
            </w:r>
            <w:r w:rsidRPr="00D417A7">
              <w:rPr>
                <w:color w:val="000000"/>
                <w:sz w:val="14"/>
                <w:szCs w:val="14"/>
              </w:rPr>
              <w:t xml:space="preserve">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3. M38 Rafaji-Gredlji-Putari =400,00m, k.č.br. </w:t>
            </w:r>
            <w:r w:rsidRPr="00D417A7">
              <w:rPr>
                <w:color w:val="000000"/>
                <w:sz w:val="14"/>
                <w:szCs w:val="14"/>
              </w:rPr>
              <w:t>1171/17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4. M41 Galici most – Haramini = 450,00m, k.č.br. </w:t>
            </w:r>
            <w:r w:rsidRPr="00D417A7">
              <w:rPr>
                <w:color w:val="000000"/>
                <w:sz w:val="14"/>
                <w:szCs w:val="14"/>
              </w:rPr>
              <w:t>3485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5. M12 Pušlji =254,00m, k.č.br. 3539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6. M7 Blaškovići – Poljaki = 430,00m, k.č.br. 3548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7. M8 Poljaki =85,00m, k.č.br. 3547 k.o. Mihovljan</w:t>
            </w:r>
          </w:p>
          <w:p w:rsidR="00D417A7" w:rsidRPr="00D417A7" w:rsidRDefault="00D417A7">
            <w:pPr>
              <w:rPr>
                <w:color w:val="000000"/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8. G2 Vuđan grad- Trstenjaki =780,00m, k.č.br. </w:t>
            </w:r>
            <w:r w:rsidRPr="00D417A7">
              <w:rPr>
                <w:color w:val="000000"/>
                <w:sz w:val="14"/>
                <w:szCs w:val="14"/>
              </w:rPr>
              <w:t>4638 k.o. Veternica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 xml:space="preserve">9. K1 </w:t>
            </w:r>
            <w:proofErr w:type="spellStart"/>
            <w:r w:rsidRPr="00D417A7">
              <w:rPr>
                <w:sz w:val="14"/>
                <w:szCs w:val="14"/>
              </w:rPr>
              <w:t>Petrišćica</w:t>
            </w:r>
            <w:proofErr w:type="spellEnd"/>
            <w:r w:rsidRPr="00D417A7">
              <w:rPr>
                <w:sz w:val="14"/>
                <w:szCs w:val="14"/>
              </w:rPr>
              <w:t xml:space="preserve"> = 136,00m, k.č.br. 4504/4 k.o. Veternica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10. G12 Sinkovići = 1.216,00m, k.č.br. 4614/1, 4615, 4619 k.o. Veternica</w:t>
            </w:r>
          </w:p>
          <w:p w:rsidR="00D417A7" w:rsidRPr="00D417A7" w:rsidRDefault="00D417A7" w:rsidP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11. G14 Škudari – Vučkovići – Žalice =1.215,00m, k.č.br. 4614/1, 3455 k.o. Mihovljan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color w:val="000000"/>
                <w:sz w:val="14"/>
                <w:szCs w:val="14"/>
              </w:rPr>
              <w:t>Projektna dokumentacija: 26.000,00 EUR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Izvođenje radova: 1.079.000,00 EUR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Nadzor: 35.000,00 EUR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Geodetske usluge: 10.000,00 EUR</w:t>
            </w:r>
          </w:p>
          <w:p w:rsidR="00D417A7" w:rsidRPr="00D417A7" w:rsidRDefault="00D417A7">
            <w:pPr>
              <w:rPr>
                <w:sz w:val="14"/>
                <w:szCs w:val="14"/>
              </w:rPr>
            </w:pPr>
            <w:r w:rsidRPr="00D417A7">
              <w:rPr>
                <w:sz w:val="14"/>
                <w:szCs w:val="14"/>
              </w:rPr>
              <w:t>Poslovno savjetovanje – provedba projekta i administracija: 30.000,00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RPr="00E02A7F" w:rsidTr="00E02A7F">
        <w:trPr>
          <w:trHeight w:val="779"/>
          <w:jc w:val="center"/>
        </w:trPr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  <w:p w:rsidR="00E02A7F" w:rsidRPr="00E02A7F" w:rsidRDefault="00E02A7F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24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17A7" w:rsidRPr="00E02A7F" w:rsidRDefault="00D417A7">
            <w:pPr>
              <w:rPr>
                <w:sz w:val="10"/>
                <w:szCs w:val="1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417A7" w:rsidRPr="00E02A7F" w:rsidRDefault="00D417A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417A7" w:rsidRPr="00E02A7F" w:rsidRDefault="00D417A7">
            <w:pPr>
              <w:widowControl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02A7F" w:rsidRPr="00E02A7F" w:rsidRDefault="00E02A7F">
            <w:pPr>
              <w:widowControl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417A7" w:rsidRPr="00E02A7F" w:rsidRDefault="00D417A7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417A7" w:rsidRPr="00E02A7F" w:rsidRDefault="00D417A7">
            <w:pPr>
              <w:widowControl w:val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417A7" w:rsidRPr="00E02A7F" w:rsidRDefault="00D417A7">
            <w:pPr>
              <w:widowControl w:val="0"/>
              <w:jc w:val="right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Pr="00E02A7F" w:rsidRDefault="00D417A7">
            <w:pPr>
              <w:rPr>
                <w:sz w:val="10"/>
                <w:szCs w:val="10"/>
              </w:rPr>
            </w:pPr>
          </w:p>
        </w:tc>
      </w:tr>
      <w:tr w:rsidR="00D417A7" w:rsidTr="00E02A7F">
        <w:trPr>
          <w:trHeight w:val="312"/>
          <w:jc w:val="center"/>
        </w:trPr>
        <w:tc>
          <w:tcPr>
            <w:tcW w:w="60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0541" w:type="dxa"/>
            <w:gridSpan w:val="8"/>
            <w:shd w:val="clear" w:color="auto" w:fill="D9D9D9" w:themeFill="background1" w:themeFillShade="D9"/>
          </w:tcPr>
          <w:p w:rsidR="00D417A7" w:rsidRDefault="00D417A7" w:rsidP="00DD4E11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JAVNE POVRŠINE KOJIMA NIJE DOPUŠTEN PROMET MOTORNIM VOZILIMA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Nogostup i oborinska odvodnja uz županijsku cestu ŽC2125 (ishođena građevinska dozvola)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92.905,96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92.905,97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(11) Proračun Općine </w:t>
            </w:r>
            <w:r w:rsidRPr="00D417A7">
              <w:rPr>
                <w:rFonts w:ascii="Times New Roman" w:hAnsi="Times New Roman" w:cs="Times New Roman"/>
                <w:sz w:val="15"/>
                <w:szCs w:val="15"/>
              </w:rPr>
              <w:br/>
              <w:t>= 26.544,56 EUR</w:t>
            </w:r>
          </w:p>
          <w:p w:rsidR="00D417A7" w:rsidRPr="00D417A7" w:rsidRDefault="00D417A7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(52) MPGI =53.089,12 EUR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(51) ŽUC =13.272,28 EUR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(52) MPGI=50.000,00EUR </w:t>
            </w:r>
          </w:p>
          <w:p w:rsidR="00D417A7" w:rsidRPr="00D417A7" w:rsidRDefault="00D417A7">
            <w:pPr>
              <w:pStyle w:val="Bezproreda"/>
              <w:widowControl w:val="0"/>
              <w:rPr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(51) ŽUC=31.272,28 EUR  </w:t>
            </w:r>
          </w:p>
          <w:p w:rsidR="00D417A7" w:rsidRDefault="00D417A7">
            <w:pPr>
              <w:pStyle w:val="Bezproreda"/>
              <w:widowControl w:val="0"/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(9) Proračun Općine/preneseni višak =28.717,72 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516"/>
          <w:jc w:val="center"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</w:pPr>
            <w:r>
              <w:rPr>
                <w:sz w:val="16"/>
                <w:szCs w:val="16"/>
              </w:rPr>
              <w:t>Izvođenje radova = 106.800,00 EUR</w:t>
            </w:r>
          </w:p>
          <w:p w:rsidR="00D417A7" w:rsidRDefault="00D417A7">
            <w:pPr>
              <w:widowControl w:val="0"/>
              <w:jc w:val="both"/>
            </w:pPr>
            <w:r>
              <w:rPr>
                <w:sz w:val="16"/>
                <w:szCs w:val="16"/>
              </w:rPr>
              <w:t>Nadzor = 3.200,00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</w:tcPr>
          <w:p w:rsidR="00D417A7" w:rsidRDefault="00D417A7">
            <w:pPr>
              <w:widowControl w:val="0"/>
              <w:tabs>
                <w:tab w:val="left" w:pos="9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jc w:val="center"/>
        </w:trPr>
        <w:tc>
          <w:tcPr>
            <w:tcW w:w="600" w:type="dxa"/>
            <w:tcBorders>
              <w:right w:val="nil"/>
            </w:tcBorders>
            <w:shd w:val="clear" w:color="auto" w:fill="D9D9D9" w:themeFill="background1" w:themeFillShade="D9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10541" w:type="dxa"/>
            <w:gridSpan w:val="8"/>
            <w:shd w:val="clear" w:color="auto" w:fill="D9D9D9" w:themeFill="background1" w:themeFillShade="D9"/>
          </w:tcPr>
          <w:p w:rsidR="00D417A7" w:rsidRDefault="00D417A7" w:rsidP="00DD4E1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GRAĐEVINE I UREĐAJI JAVNE NAMJENE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Zgrada općine (vrata)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2.654,45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(11) Proračun Općine 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=2.654,45 EUR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(11) Proračun Općine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=2.654,45 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</w:tcPr>
          <w:p w:rsidR="00D417A7" w:rsidRDefault="00D417A7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=2.654,45 EUR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D417A7" w:rsidRPr="00D417A7" w:rsidRDefault="00D417A7">
            <w:pPr>
              <w:widowControl w:val="0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EEEEEE"/>
          </w:tcPr>
          <w:p w:rsidR="00D417A7" w:rsidRDefault="00D417A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Dječji vrtić </w:t>
            </w:r>
            <w:proofErr w:type="spellStart"/>
            <w:r>
              <w:rPr>
                <w:bCs/>
                <w:sz w:val="18"/>
                <w:szCs w:val="18"/>
              </w:rPr>
              <w:t>Miholjček</w:t>
            </w:r>
            <w:proofErr w:type="spellEnd"/>
            <w:r>
              <w:rPr>
                <w:bCs/>
                <w:sz w:val="18"/>
                <w:szCs w:val="18"/>
              </w:rPr>
              <w:t xml:space="preserve"> (zgrada)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(11) Proračun Općine =20.300,00 EUR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(11) Proračun Općine=20.300,00 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4212.31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</w:tcPr>
          <w:p w:rsidR="00D417A7" w:rsidRDefault="00D417A7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=20.300,00 EUR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D417A7" w:rsidRPr="00D417A7" w:rsidRDefault="00D417A7">
            <w:pPr>
              <w:widowControl w:val="0"/>
              <w:rPr>
                <w:b/>
                <w:sz w:val="15"/>
                <w:szCs w:val="15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301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Obnova  Društvenog doma Mihovljan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39.816,84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39.816,84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417A7" w:rsidRDefault="00D417A7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39.816,84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(11) Proračun Općine </w:t>
            </w:r>
            <w:r w:rsidRPr="00D417A7">
              <w:rPr>
                <w:rFonts w:ascii="Times New Roman" w:hAnsi="Times New Roman" w:cs="Times New Roman"/>
                <w:sz w:val="15"/>
                <w:szCs w:val="15"/>
              </w:rPr>
              <w:br/>
              <w:t>= 6.636,14EUR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(52) </w:t>
            </w:r>
            <w:proofErr w:type="spellStart"/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Min.kulture</w:t>
            </w:r>
            <w:proofErr w:type="spellEnd"/>
            <w:r w:rsidRPr="00D417A7">
              <w:rPr>
                <w:rFonts w:ascii="Times New Roman" w:hAnsi="Times New Roman" w:cs="Times New Roman"/>
                <w:sz w:val="15"/>
                <w:szCs w:val="15"/>
              </w:rPr>
              <w:t xml:space="preserve"> i medija</w:t>
            </w:r>
            <w:r w:rsidRPr="00D417A7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 = 33.180,70 EUR 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</w:rPr>
              <w:t>(9) Proračun Općine/preneseni višak = 12.816,84 EUR</w:t>
            </w:r>
          </w:p>
          <w:p w:rsidR="00D417A7" w:rsidRPr="00D417A7" w:rsidRDefault="00D417A7">
            <w:pPr>
              <w:widowControl w:val="0"/>
              <w:rPr>
                <w:sz w:val="15"/>
                <w:szCs w:val="15"/>
              </w:rPr>
            </w:pPr>
            <w:r w:rsidRPr="00D417A7">
              <w:rPr>
                <w:sz w:val="15"/>
                <w:szCs w:val="15"/>
              </w:rPr>
              <w:t xml:space="preserve">(52) </w:t>
            </w:r>
            <w:proofErr w:type="spellStart"/>
            <w:r w:rsidRPr="00D417A7">
              <w:rPr>
                <w:sz w:val="15"/>
                <w:szCs w:val="15"/>
              </w:rPr>
              <w:t>Min.kulture</w:t>
            </w:r>
            <w:proofErr w:type="spellEnd"/>
            <w:r w:rsidRPr="00D417A7">
              <w:rPr>
                <w:sz w:val="15"/>
                <w:szCs w:val="15"/>
              </w:rPr>
              <w:t xml:space="preserve"> i medija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sz w:val="15"/>
                <w:szCs w:val="15"/>
              </w:rPr>
              <w:t xml:space="preserve">= </w:t>
            </w:r>
            <w:r w:rsidRPr="00D417A7">
              <w:rPr>
                <w:bCs/>
                <w:sz w:val="15"/>
                <w:szCs w:val="15"/>
                <w:lang w:eastAsia="en-US"/>
              </w:rPr>
              <w:t>27.000,00</w:t>
            </w:r>
            <w:r w:rsidRPr="00D417A7">
              <w:rPr>
                <w:sz w:val="15"/>
                <w:szCs w:val="15"/>
              </w:rPr>
              <w:t>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4214.92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auto"/>
          </w:tcPr>
          <w:p w:rsidR="00D417A7" w:rsidRDefault="00D417A7">
            <w:pPr>
              <w:widowControl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Troškovnik = 100,00 EUR</w:t>
            </w:r>
          </w:p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Izvođenje radova = 38.516,84 EUR</w:t>
            </w:r>
          </w:p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Nadzor = 1.200,00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417A7" w:rsidRDefault="00D417A7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</w:tcPr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d)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Zemljište- centar</w:t>
            </w:r>
          </w:p>
          <w:p w:rsidR="00D417A7" w:rsidRDefault="00D417A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13.272,28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16.000,00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16.000,00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(11) Proračun općine</w:t>
            </w: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br/>
              <w:t>=13.272,28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  <w:u w:val="single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(11) Proračun općine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=6.191,78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(9) Proračun općine/preneseni višak  =8.808,22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4111.91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Zemljište=16.000,00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e)</w:t>
            </w: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Projekti-izrada projekata i geodezija</w:t>
            </w:r>
          </w:p>
          <w:p w:rsidR="00D417A7" w:rsidRDefault="00D417A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35707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6.250,00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(11)Proračun općine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=9.290,60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  <w:u w:val="single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(11) Proračun općine</w:t>
            </w:r>
            <w:r w:rsidRPr="00D417A7">
              <w:rPr>
                <w:bCs/>
                <w:sz w:val="15"/>
                <w:szCs w:val="15"/>
              </w:rPr>
              <w:br/>
              <w:t>=9.290,60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Projekt = 9.290,60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f)</w:t>
            </w: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Idejno rješenje- Multifunkcionalni kulturni i prezentacijski centar u Mihovljanu</w:t>
            </w:r>
          </w:p>
          <w:p w:rsidR="00D417A7" w:rsidRDefault="00D417A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(11) Proračun općine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=5.308,91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  <w:r w:rsidRPr="00D417A7">
              <w:rPr>
                <w:bCs/>
                <w:sz w:val="15"/>
                <w:szCs w:val="15"/>
              </w:rPr>
              <w:br/>
              <w:t>(9) Proračun općine/preneseni višak =5.308,91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Idejno rješenje = 5.308,91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g)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Glavni projekt i troškovnik za Multifunkcionalni kulturni i prezentacijski centar u Mihovljanu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0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(11) Proračun općine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=25.880,95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  <w:r w:rsidRPr="00D417A7">
              <w:rPr>
                <w:bCs/>
                <w:sz w:val="15"/>
                <w:szCs w:val="15"/>
              </w:rPr>
              <w:br/>
              <w:t>(9) Proračun općine/preneseni višak =25.880,95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Projekt=25.880,95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h)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 za parking za Multifunkcionalni kulturni i prezentacijski centar u Mihovljanu</w:t>
            </w:r>
          </w:p>
          <w:p w:rsidR="00D417A7" w:rsidRDefault="00D417A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0C5">
              <w:rPr>
                <w:rFonts w:ascii="Times New Roman" w:hAnsi="Times New Roman" w:cs="Times New Roman"/>
                <w:sz w:val="18"/>
                <w:szCs w:val="18"/>
              </w:rPr>
              <w:t>5.308,91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(11) Proračun općine</w:t>
            </w:r>
          </w:p>
          <w:p w:rsidR="00D417A7" w:rsidRPr="00D417A7" w:rsidRDefault="00D417A7">
            <w:pPr>
              <w:widowControl w:val="0"/>
              <w:rPr>
                <w:sz w:val="15"/>
                <w:szCs w:val="15"/>
                <w:u w:val="single"/>
              </w:rPr>
            </w:pPr>
            <w:r w:rsidRPr="00D417A7">
              <w:rPr>
                <w:bCs/>
                <w:sz w:val="15"/>
                <w:szCs w:val="15"/>
              </w:rPr>
              <w:t>=9.290,60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  <w:u w:val="single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(9) Proračun općine/preneseni višak =9.290,60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 =9.290,60 EUR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417A7" w:rsidRPr="00E920C5" w:rsidRDefault="00D417A7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i)</w:t>
            </w: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D417A7" w:rsidRDefault="00D417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Geodezija za Multifunkcionalni kulturni i prezentacijski centar u Mihovljanu</w:t>
            </w:r>
          </w:p>
          <w:p w:rsidR="00D417A7" w:rsidRDefault="00D417A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417A7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0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Izvorni plan:</w:t>
            </w:r>
          </w:p>
          <w:p w:rsidR="00D417A7" w:rsidRPr="00D417A7" w:rsidRDefault="00D417A7">
            <w:pPr>
              <w:pStyle w:val="Bezproreda"/>
              <w:widowControl w:val="0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t>(11) Proračun općine</w:t>
            </w:r>
            <w:r w:rsidRPr="00D417A7">
              <w:rPr>
                <w:rFonts w:ascii="Times New Roman" w:hAnsi="Times New Roman" w:cs="Times New Roman"/>
                <w:bCs/>
                <w:sz w:val="15"/>
                <w:szCs w:val="15"/>
              </w:rPr>
              <w:br/>
              <w:t>=5.972,53 EUR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  <w:u w:val="single"/>
              </w:rPr>
            </w:pPr>
            <w:r w:rsidRPr="00D417A7">
              <w:rPr>
                <w:sz w:val="15"/>
                <w:szCs w:val="15"/>
                <w:u w:val="single"/>
              </w:rPr>
              <w:t>I. izmjene i dopune: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 xml:space="preserve">(9) Proračun općine/preneseni višak </w:t>
            </w:r>
          </w:p>
          <w:p w:rsidR="00D417A7" w:rsidRPr="00D417A7" w:rsidRDefault="00D417A7">
            <w:pPr>
              <w:widowControl w:val="0"/>
              <w:rPr>
                <w:bCs/>
                <w:sz w:val="15"/>
                <w:szCs w:val="15"/>
              </w:rPr>
            </w:pPr>
            <w:r w:rsidRPr="00D417A7">
              <w:rPr>
                <w:bCs/>
                <w:sz w:val="15"/>
                <w:szCs w:val="15"/>
              </w:rPr>
              <w:t>=5.972,53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Geodezija = 5.972,53 EUR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506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417A7" w:rsidTr="00E02A7F">
        <w:trPr>
          <w:trHeight w:val="506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7A7" w:rsidRDefault="00D417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trHeight w:val="506"/>
          <w:jc w:val="center"/>
        </w:trPr>
        <w:tc>
          <w:tcPr>
            <w:tcW w:w="60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j)</w:t>
            </w: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Projekt-širokopojasni internet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5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(11) Proračun općine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=2.654,46 EUR</w:t>
            </w:r>
          </w:p>
          <w:p w:rsidR="00DD4E11" w:rsidRDefault="00DD4E11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 w:rsidR="00DD4E11" w:rsidRDefault="00DD4E11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=2.654,46 EUR</w:t>
            </w:r>
          </w:p>
        </w:tc>
        <w:tc>
          <w:tcPr>
            <w:tcW w:w="82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4126.17</w:t>
            </w:r>
          </w:p>
        </w:tc>
        <w:tc>
          <w:tcPr>
            <w:tcW w:w="280" w:type="dxa"/>
            <w:tcBorders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 =2.654,46 EUR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trHeight w:val="506"/>
          <w:jc w:val="center"/>
        </w:trPr>
        <w:tc>
          <w:tcPr>
            <w:tcW w:w="60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l)</w:t>
            </w:r>
          </w:p>
        </w:tc>
        <w:tc>
          <w:tcPr>
            <w:tcW w:w="243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Izdaci za geodetske usluge (izmjere i elaborati za ceste)</w:t>
            </w:r>
          </w:p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0,00</w:t>
            </w:r>
          </w:p>
          <w:p w:rsidR="00DD4E11" w:rsidRDefault="00DD4E11">
            <w:pPr>
              <w:widowControl w:val="0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 w:rsidR="00DD4E11" w:rsidRDefault="00DD4E1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=3.000,00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trHeight w:val="506"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Usluge i elaborati 3.000,00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jc w:val="center"/>
        </w:trPr>
        <w:tc>
          <w:tcPr>
            <w:tcW w:w="624" w:type="dxa"/>
            <w:gridSpan w:val="2"/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10517" w:type="dxa"/>
            <w:gridSpan w:val="7"/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GROBLJA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jc w:val="center"/>
        </w:trPr>
        <w:tc>
          <w:tcPr>
            <w:tcW w:w="624" w:type="dxa"/>
            <w:gridSpan w:val="2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Mrtvačnica Mihovljan – uređenje prilaza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6.636,14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6.636,14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= 6.636,14 EUR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=6.636,14 EUR 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jc w:val="center"/>
        </w:trPr>
        <w:tc>
          <w:tcPr>
            <w:tcW w:w="624" w:type="dxa"/>
            <w:gridSpan w:val="2"/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= 6.436,14 EUR</w:t>
            </w:r>
          </w:p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Stručni nadzor = 200,00 EUR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Kapelica na Mjesnom groblju Mihovljan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Min.kulture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medija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=13.272,28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= 6.636,14EUR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(52)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Min.kulture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medija19.908,42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trHeight w:val="779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Troškovnik = 500,00 EUR</w:t>
            </w:r>
          </w:p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 = 18.828,42 EUR</w:t>
            </w:r>
          </w:p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=580,00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Oprema za mrtvačnicu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 3.981,68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 3.981,68 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auto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 = 3.981,68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DD4E11" w:rsidRDefault="00DD4E11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02A7F">
        <w:trPr>
          <w:jc w:val="center"/>
        </w:trPr>
        <w:tc>
          <w:tcPr>
            <w:tcW w:w="624" w:type="dxa"/>
            <w:gridSpan w:val="2"/>
            <w:shd w:val="clear" w:color="auto" w:fill="D9D9D9" w:themeFill="background1" w:themeFillShade="D9"/>
          </w:tcPr>
          <w:p w:rsidR="00DD4E11" w:rsidRDefault="00DD4E11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10517" w:type="dxa"/>
            <w:gridSpan w:val="7"/>
            <w:shd w:val="clear" w:color="auto" w:fill="D9D9D9" w:themeFill="background1" w:themeFillShade="D9"/>
          </w:tcPr>
          <w:p w:rsidR="00DD4E11" w:rsidRDefault="00DD4E1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JAVNE ZELENE POVRŠINE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E11" w:rsidRDefault="00DD4E11">
            <w:pPr>
              <w:rPr>
                <w:sz w:val="18"/>
                <w:szCs w:val="18"/>
              </w:rPr>
            </w:pPr>
          </w:p>
        </w:tc>
      </w:tr>
      <w:tr w:rsidR="00DD4E11" w:rsidTr="00E920C5">
        <w:trPr>
          <w:gridAfter w:val="1"/>
          <w:wAfter w:w="280" w:type="dxa"/>
          <w:jc w:val="center"/>
        </w:trPr>
        <w:tc>
          <w:tcPr>
            <w:tcW w:w="624" w:type="dxa"/>
            <w:gridSpan w:val="2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Izgradnja Parka hrvatskih branitelja u Mihovljanu 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LAG=32.917,22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(11)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= 6.899,62EUR </w:t>
            </w:r>
          </w:p>
          <w:p w:rsidR="00DD4E11" w:rsidRDefault="00DD4E11">
            <w:pPr>
              <w:widowControl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LAG=32.917,22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(11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=6.899,62EUR 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4214.62</w:t>
            </w:r>
          </w:p>
        </w:tc>
      </w:tr>
      <w:tr w:rsidR="00DD4E11" w:rsidTr="00E920C5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Projekt = 4.250,00 EUR</w:t>
            </w:r>
          </w:p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= 34.571,42 EUR</w:t>
            </w:r>
          </w:p>
          <w:p w:rsidR="00DD4E11" w:rsidRDefault="00DD4E1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 995,42 EUR</w:t>
            </w:r>
          </w:p>
        </w:tc>
        <w:tc>
          <w:tcPr>
            <w:tcW w:w="12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DD4E11" w:rsidRDefault="00DD4E11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D4E11" w:rsidTr="00E920C5">
        <w:trPr>
          <w:gridAfter w:val="1"/>
          <w:wAfter w:w="280" w:type="dxa"/>
          <w:trHeight w:val="408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Nogometno igralište u Mihovljanu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26.544,56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(52) MINTS=13.272,28 EUR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=13.272,28EUR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(52) MINTS =23.494,42 EUR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=6.505,58EUR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4214.97</w:t>
            </w:r>
          </w:p>
        </w:tc>
      </w:tr>
      <w:tr w:rsidR="00DD4E11" w:rsidTr="00E920C5">
        <w:trPr>
          <w:gridAfter w:val="1"/>
          <w:wAfter w:w="280" w:type="dxa"/>
          <w:trHeight w:val="779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DD4E11" w:rsidRDefault="00DD4E11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Troškovnik = 100,00 EUR</w:t>
            </w:r>
          </w:p>
          <w:p w:rsidR="00DD4E11" w:rsidRDefault="00DD4E11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Izvođenje radova = 28.500,00 EUR </w:t>
            </w:r>
          </w:p>
          <w:p w:rsidR="00DD4E11" w:rsidRDefault="00DD4E11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 1.400,00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D4E11" w:rsidTr="00E920C5">
        <w:trPr>
          <w:gridAfter w:val="1"/>
          <w:wAfter w:w="280" w:type="dxa"/>
          <w:trHeight w:val="393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EEEEEE"/>
            <w:vAlign w:val="center"/>
          </w:tcPr>
          <w:p w:rsidR="00DD4E11" w:rsidRDefault="00DD4E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Dječje igralište sa igralima i spravama</w:t>
            </w:r>
          </w:p>
        </w:tc>
        <w:tc>
          <w:tcPr>
            <w:tcW w:w="12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5.308,91</w:t>
            </w: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5.308,91</w:t>
            </w:r>
          </w:p>
        </w:tc>
        <w:tc>
          <w:tcPr>
            <w:tcW w:w="1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5.308,91</w:t>
            </w:r>
          </w:p>
        </w:tc>
        <w:tc>
          <w:tcPr>
            <w:tcW w:w="15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(52) MRMS =3.981,70 EUR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 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=1.327,21EUR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(52) MRMS =5.308,91 EUR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4214.99</w:t>
            </w:r>
          </w:p>
        </w:tc>
      </w:tr>
      <w:tr w:rsidR="00DD4E11" w:rsidTr="00E920C5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shd w:val="clear" w:color="auto" w:fill="auto"/>
            <w:vAlign w:val="center"/>
          </w:tcPr>
          <w:p w:rsidR="00DD4E11" w:rsidRDefault="00DD4E11">
            <w:pPr>
              <w:widowControl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 5.308,91 EUR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</w:tcPr>
          <w:p w:rsidR="00DD4E11" w:rsidRDefault="00DD4E1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D4E11" w:rsidTr="00E920C5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d)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Zemljište-za Dječje igralište </w:t>
            </w: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(11) Proračun općine 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=2.654,46 EUR</w:t>
            </w:r>
          </w:p>
          <w:p w:rsidR="00DD4E11" w:rsidRDefault="00DD4E11">
            <w:pPr>
              <w:widowControl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 w:rsidR="00DD4E11" w:rsidRDefault="00DD4E11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=2.654,46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4111.93</w:t>
            </w:r>
          </w:p>
        </w:tc>
      </w:tr>
      <w:tr w:rsidR="00DD4E11" w:rsidTr="00E920C5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Zemljište 2.654,46 EUR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DD4E11" w:rsidRPr="00E920C5" w:rsidRDefault="00DD4E11" w:rsidP="00E920C5">
            <w:pPr>
              <w:pStyle w:val="Bezproreda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D4E11" w:rsidTr="00E920C5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D4E11" w:rsidRDefault="00DD4E1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Centar:klupe,koševi i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DD4E11" w:rsidRPr="00E920C5" w:rsidRDefault="00E920C5" w:rsidP="00E920C5">
            <w:pPr>
              <w:pStyle w:val="Bezproreda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0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00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 Izvorni plan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(0,00)</w:t>
            </w:r>
          </w:p>
          <w:p w:rsidR="00DD4E11" w:rsidRDefault="00DD4E11">
            <w:pPr>
              <w:widowControl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 w:rsidR="00DD4E11" w:rsidRDefault="00DD4E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 w:rsidR="00DD4E11" w:rsidRDefault="00DD4E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=1.300,00  EUR</w:t>
            </w:r>
          </w:p>
        </w:tc>
        <w:tc>
          <w:tcPr>
            <w:tcW w:w="826" w:type="dxa"/>
            <w:vMerge w:val="restart"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4221.94</w:t>
            </w:r>
          </w:p>
        </w:tc>
      </w:tr>
      <w:tr w:rsidR="00DD4E11" w:rsidTr="00E02A7F">
        <w:trPr>
          <w:gridAfter w:val="1"/>
          <w:wAfter w:w="280" w:type="dxa"/>
          <w:trHeight w:val="506"/>
          <w:jc w:val="center"/>
        </w:trPr>
        <w:tc>
          <w:tcPr>
            <w:tcW w:w="624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FF"/>
            <w:vAlign w:val="center"/>
          </w:tcPr>
          <w:p w:rsidR="00DD4E11" w:rsidRDefault="00DD4E1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postava = 1.300,00 EURA </w:t>
            </w:r>
          </w:p>
        </w:tc>
        <w:tc>
          <w:tcPr>
            <w:tcW w:w="12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right w:val="nil"/>
            </w:tcBorders>
            <w:shd w:val="clear" w:color="auto" w:fill="FFFFFF" w:themeFill="background1"/>
          </w:tcPr>
          <w:p w:rsidR="00DD4E11" w:rsidRDefault="00DD4E11">
            <w:pPr>
              <w:pStyle w:val="Bezproreda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  <w:vAlign w:val="center"/>
          </w:tcPr>
          <w:p w:rsidR="00DD4E11" w:rsidRDefault="00DD4E11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417A7" w:rsidTr="00E920C5">
        <w:trPr>
          <w:trHeight w:val="340"/>
          <w:jc w:val="center"/>
        </w:trPr>
        <w:tc>
          <w:tcPr>
            <w:tcW w:w="624" w:type="dxa"/>
            <w:gridSpan w:val="2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SVEUKUPNO:</w:t>
            </w:r>
          </w:p>
          <w:p w:rsidR="00D417A7" w:rsidRDefault="00D417A7">
            <w:pPr>
              <w:widowControl w:val="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EUR 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ind w:left="2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1.902.700,98 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2.565.360,38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2.986.454,41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D417A7" w:rsidRDefault="00E920C5" w:rsidP="00E920C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920C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Pr="00E920C5">
              <w:rPr>
                <w:b/>
                <w:sz w:val="18"/>
                <w:szCs w:val="18"/>
              </w:rPr>
              <w:t>199</w:t>
            </w:r>
            <w:r>
              <w:rPr>
                <w:b/>
                <w:sz w:val="18"/>
                <w:szCs w:val="18"/>
              </w:rPr>
              <w:t>.</w:t>
            </w:r>
            <w:r w:rsidRPr="00E920C5">
              <w:rPr>
                <w:b/>
                <w:sz w:val="18"/>
                <w:szCs w:val="18"/>
              </w:rPr>
              <w:t>212,7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6" w:type="dxa"/>
            <w:gridSpan w:val="2"/>
            <w:shd w:val="clear" w:color="auto" w:fill="D9D9D9" w:themeFill="background1" w:themeFillShade="D9"/>
            <w:vAlign w:val="center"/>
          </w:tcPr>
          <w:p w:rsidR="00D417A7" w:rsidRDefault="00D417A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7A7" w:rsidRDefault="00D417A7">
            <w:pPr>
              <w:rPr>
                <w:sz w:val="18"/>
                <w:szCs w:val="18"/>
              </w:rPr>
            </w:pPr>
          </w:p>
        </w:tc>
      </w:tr>
    </w:tbl>
    <w:p w:rsidR="00CD75FD" w:rsidRDefault="00CD75FD">
      <w:pPr>
        <w:spacing w:line="276" w:lineRule="auto"/>
        <w:jc w:val="center"/>
        <w:rPr>
          <w:b/>
          <w:sz w:val="22"/>
          <w:szCs w:val="22"/>
        </w:rPr>
      </w:pPr>
    </w:p>
    <w:p w:rsidR="00CD75FD" w:rsidRDefault="00CD75FD">
      <w:pPr>
        <w:spacing w:line="276" w:lineRule="auto"/>
        <w:jc w:val="center"/>
        <w:rPr>
          <w:b/>
          <w:sz w:val="22"/>
          <w:szCs w:val="22"/>
        </w:rPr>
      </w:pPr>
    </w:p>
    <w:p w:rsidR="00CD75FD" w:rsidRDefault="00CD75FD">
      <w:pPr>
        <w:spacing w:line="276" w:lineRule="auto"/>
        <w:jc w:val="center"/>
        <w:rPr>
          <w:b/>
          <w:sz w:val="22"/>
          <w:szCs w:val="22"/>
        </w:rPr>
      </w:pPr>
    </w:p>
    <w:p w:rsidR="00CD75FD" w:rsidRDefault="00CD75FD">
      <w:pPr>
        <w:spacing w:line="276" w:lineRule="auto"/>
        <w:jc w:val="center"/>
        <w:rPr>
          <w:b/>
          <w:sz w:val="22"/>
          <w:szCs w:val="22"/>
        </w:rPr>
      </w:pPr>
    </w:p>
    <w:p w:rsidR="00ED160A" w:rsidRDefault="00ED160A">
      <w:pPr>
        <w:spacing w:line="276" w:lineRule="auto"/>
        <w:jc w:val="center"/>
        <w:rPr>
          <w:b/>
          <w:sz w:val="22"/>
          <w:szCs w:val="22"/>
        </w:rPr>
      </w:pPr>
    </w:p>
    <w:p w:rsidR="00CD75FD" w:rsidRDefault="00CD75FD">
      <w:pPr>
        <w:rPr>
          <w:sz w:val="22"/>
          <w:szCs w:val="22"/>
        </w:rPr>
      </w:pPr>
    </w:p>
    <w:p w:rsidR="00CD75FD" w:rsidRDefault="006D78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D417A7">
        <w:rPr>
          <w:b/>
          <w:sz w:val="22"/>
          <w:szCs w:val="22"/>
        </w:rPr>
        <w:t>.</w:t>
      </w:r>
    </w:p>
    <w:p w:rsidR="00CD75FD" w:rsidRDefault="00D417A7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 w:rsidR="00CD75FD" w:rsidRDefault="00CD75FD">
      <w:pPr>
        <w:jc w:val="center"/>
        <w:rPr>
          <w:b/>
          <w:sz w:val="22"/>
          <w:szCs w:val="22"/>
        </w:rPr>
      </w:pPr>
    </w:p>
    <w:p w:rsidR="00CD75FD" w:rsidRDefault="006D78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</w:t>
      </w:r>
      <w:r w:rsidR="00D417A7">
        <w:rPr>
          <w:b/>
          <w:sz w:val="22"/>
          <w:szCs w:val="22"/>
        </w:rPr>
        <w:t>.</w:t>
      </w:r>
    </w:p>
    <w:p w:rsidR="00D417A7" w:rsidRDefault="00D417A7" w:rsidP="00D417A7">
      <w:pPr>
        <w:jc w:val="both"/>
        <w:rPr>
          <w:sz w:val="20"/>
          <w:szCs w:val="20"/>
        </w:rPr>
      </w:pPr>
      <w:r w:rsidRPr="00D417A7">
        <w:rPr>
          <w:sz w:val="20"/>
          <w:szCs w:val="20"/>
        </w:rPr>
        <w:tab/>
      </w:r>
      <w:r w:rsidRPr="00D417A7">
        <w:rPr>
          <w:color w:val="000000"/>
          <w:sz w:val="20"/>
          <w:szCs w:val="20"/>
        </w:rPr>
        <w:t>Ovo Izvršenje sastavni je dio Polugodišnjeg obračuna Proračuna Općine Mihovljan i objaviti će se u „Službenom glasniku Krapinsko-zagorske županije“.</w:t>
      </w:r>
      <w:r w:rsidRPr="00D417A7">
        <w:rPr>
          <w:sz w:val="20"/>
          <w:szCs w:val="20"/>
        </w:rPr>
        <w:t xml:space="preserve">           </w:t>
      </w:r>
    </w:p>
    <w:p w:rsidR="00D417A7" w:rsidRPr="00D417A7" w:rsidRDefault="00D417A7" w:rsidP="00D417A7">
      <w:pPr>
        <w:jc w:val="both"/>
        <w:rPr>
          <w:sz w:val="20"/>
          <w:szCs w:val="20"/>
        </w:rPr>
      </w:pPr>
    </w:p>
    <w:p w:rsidR="00CD75FD" w:rsidRDefault="00CD75FD">
      <w:pPr>
        <w:ind w:left="6372"/>
        <w:rPr>
          <w:sz w:val="12"/>
          <w:szCs w:val="12"/>
        </w:rPr>
      </w:pPr>
    </w:p>
    <w:p w:rsidR="00CD75FD" w:rsidRDefault="00D417A7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Predsjednik Općinskog vijeća</w:t>
      </w:r>
    </w:p>
    <w:p w:rsidR="00CD75FD" w:rsidRDefault="00D417A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>. Silvestar Vučković dr.vet.med.</w:t>
      </w:r>
    </w:p>
    <w:p w:rsidR="00CD75FD" w:rsidRDefault="00CD75FD">
      <w:pPr>
        <w:spacing w:line="276" w:lineRule="auto"/>
        <w:jc w:val="both"/>
      </w:pPr>
    </w:p>
    <w:sectPr w:rsidR="00CD75FD" w:rsidSect="00CD75FD">
      <w:pgSz w:w="11906" w:h="16838"/>
      <w:pgMar w:top="0" w:right="707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9F1"/>
    <w:multiLevelType w:val="multilevel"/>
    <w:tmpl w:val="6F5EC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C02B6D"/>
    <w:multiLevelType w:val="multilevel"/>
    <w:tmpl w:val="68FE4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6887"/>
    <w:multiLevelType w:val="multilevel"/>
    <w:tmpl w:val="450423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CD75FD"/>
    <w:rsid w:val="00357075"/>
    <w:rsid w:val="003A78C7"/>
    <w:rsid w:val="006D7871"/>
    <w:rsid w:val="008E44FB"/>
    <w:rsid w:val="00B86218"/>
    <w:rsid w:val="00CD75FD"/>
    <w:rsid w:val="00D417A7"/>
    <w:rsid w:val="00DB576A"/>
    <w:rsid w:val="00DD4E11"/>
    <w:rsid w:val="00E02A7F"/>
    <w:rsid w:val="00E05573"/>
    <w:rsid w:val="00E920C5"/>
    <w:rsid w:val="00ED160A"/>
    <w:rsid w:val="00E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0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sid w:val="004468FD"/>
    <w:rPr>
      <w:color w:val="000080"/>
      <w:u w:val="single"/>
    </w:rPr>
  </w:style>
  <w:style w:type="character" w:customStyle="1" w:styleId="ListLabel1">
    <w:name w:val="ListLabel 1"/>
    <w:qFormat/>
    <w:rsid w:val="004468FD"/>
    <w:rPr>
      <w:rFonts w:ascii="Arial Narrow" w:hAnsi="Arial Narrow" w:cs="Segoe UI"/>
      <w:sz w:val="22"/>
    </w:rPr>
  </w:style>
  <w:style w:type="character" w:customStyle="1" w:styleId="ListLabel2">
    <w:name w:val="ListLabel 2"/>
    <w:qFormat/>
    <w:rsid w:val="004468FD"/>
    <w:rPr>
      <w:rFonts w:cs="Courier New"/>
    </w:rPr>
  </w:style>
  <w:style w:type="character" w:customStyle="1" w:styleId="ListLabel3">
    <w:name w:val="ListLabel 3"/>
    <w:qFormat/>
    <w:rsid w:val="004468FD"/>
    <w:rPr>
      <w:rFonts w:cs="Wingdings"/>
    </w:rPr>
  </w:style>
  <w:style w:type="character" w:customStyle="1" w:styleId="ListLabel4">
    <w:name w:val="ListLabel 4"/>
    <w:qFormat/>
    <w:rsid w:val="004468FD"/>
    <w:rPr>
      <w:rFonts w:cs="Symbol"/>
    </w:rPr>
  </w:style>
  <w:style w:type="character" w:customStyle="1" w:styleId="ListLabel5">
    <w:name w:val="ListLabel 5"/>
    <w:qFormat/>
    <w:rsid w:val="004468FD"/>
    <w:rPr>
      <w:rFonts w:cs="Courier New"/>
    </w:rPr>
  </w:style>
  <w:style w:type="character" w:customStyle="1" w:styleId="ListLabel6">
    <w:name w:val="ListLabel 6"/>
    <w:qFormat/>
    <w:rsid w:val="004468FD"/>
    <w:rPr>
      <w:rFonts w:cs="Wingdings"/>
    </w:rPr>
  </w:style>
  <w:style w:type="character" w:customStyle="1" w:styleId="ListLabel7">
    <w:name w:val="ListLabel 7"/>
    <w:qFormat/>
    <w:rsid w:val="004468FD"/>
    <w:rPr>
      <w:rFonts w:cs="Symbol"/>
    </w:rPr>
  </w:style>
  <w:style w:type="character" w:customStyle="1" w:styleId="ListLabel8">
    <w:name w:val="ListLabel 8"/>
    <w:qFormat/>
    <w:rsid w:val="004468FD"/>
    <w:rPr>
      <w:rFonts w:cs="Courier New"/>
    </w:rPr>
  </w:style>
  <w:style w:type="character" w:customStyle="1" w:styleId="ListLabel9">
    <w:name w:val="ListLabel 9"/>
    <w:qFormat/>
    <w:rsid w:val="004468FD"/>
    <w:rPr>
      <w:rFonts w:cs="Wingdings"/>
    </w:rPr>
  </w:style>
  <w:style w:type="character" w:customStyle="1" w:styleId="ListLabel10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sid w:val="004468FD"/>
    <w:rPr>
      <w:rFonts w:ascii="Arial Narrow" w:hAnsi="Arial Narrow" w:cs="Segoe UI"/>
      <w:sz w:val="22"/>
    </w:rPr>
  </w:style>
  <w:style w:type="character" w:customStyle="1" w:styleId="ListLabel12">
    <w:name w:val="ListLabel 12"/>
    <w:qFormat/>
    <w:rsid w:val="004468FD"/>
    <w:rPr>
      <w:rFonts w:cs="Courier New"/>
    </w:rPr>
  </w:style>
  <w:style w:type="character" w:customStyle="1" w:styleId="ListLabel13">
    <w:name w:val="ListLabel 13"/>
    <w:qFormat/>
    <w:rsid w:val="004468FD"/>
    <w:rPr>
      <w:rFonts w:cs="Wingdings"/>
    </w:rPr>
  </w:style>
  <w:style w:type="character" w:customStyle="1" w:styleId="ListLabel14">
    <w:name w:val="ListLabel 14"/>
    <w:qFormat/>
    <w:rsid w:val="004468FD"/>
    <w:rPr>
      <w:rFonts w:cs="Symbol"/>
    </w:rPr>
  </w:style>
  <w:style w:type="character" w:customStyle="1" w:styleId="ListLabel15">
    <w:name w:val="ListLabel 15"/>
    <w:qFormat/>
    <w:rsid w:val="004468FD"/>
    <w:rPr>
      <w:rFonts w:cs="Courier New"/>
    </w:rPr>
  </w:style>
  <w:style w:type="character" w:customStyle="1" w:styleId="ListLabel16">
    <w:name w:val="ListLabel 16"/>
    <w:qFormat/>
    <w:rsid w:val="004468FD"/>
    <w:rPr>
      <w:rFonts w:cs="Wingdings"/>
    </w:rPr>
  </w:style>
  <w:style w:type="character" w:customStyle="1" w:styleId="ListLabel17">
    <w:name w:val="ListLabel 17"/>
    <w:qFormat/>
    <w:rsid w:val="004468FD"/>
    <w:rPr>
      <w:rFonts w:cs="Symbol"/>
    </w:rPr>
  </w:style>
  <w:style w:type="character" w:customStyle="1" w:styleId="ListLabel18">
    <w:name w:val="ListLabel 18"/>
    <w:qFormat/>
    <w:rsid w:val="004468FD"/>
    <w:rPr>
      <w:rFonts w:cs="Courier New"/>
    </w:rPr>
  </w:style>
  <w:style w:type="character" w:customStyle="1" w:styleId="ListLabel19">
    <w:name w:val="ListLabel 19"/>
    <w:qFormat/>
    <w:rsid w:val="004468FD"/>
    <w:rPr>
      <w:rFonts w:cs="Wingdings"/>
    </w:rPr>
  </w:style>
  <w:style w:type="character" w:customStyle="1" w:styleId="ListLabel20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sid w:val="004468FD"/>
    <w:rPr>
      <w:rFonts w:ascii="Arial Narrow" w:hAnsi="Arial Narrow" w:cs="Segoe UI"/>
      <w:sz w:val="22"/>
    </w:rPr>
  </w:style>
  <w:style w:type="character" w:customStyle="1" w:styleId="ListLabel22">
    <w:name w:val="ListLabel 22"/>
    <w:qFormat/>
    <w:rsid w:val="004468FD"/>
    <w:rPr>
      <w:rFonts w:cs="Courier New"/>
    </w:rPr>
  </w:style>
  <w:style w:type="character" w:customStyle="1" w:styleId="ListLabel23">
    <w:name w:val="ListLabel 23"/>
    <w:qFormat/>
    <w:rsid w:val="004468FD"/>
    <w:rPr>
      <w:rFonts w:cs="Wingdings"/>
    </w:rPr>
  </w:style>
  <w:style w:type="character" w:customStyle="1" w:styleId="ListLabel24">
    <w:name w:val="ListLabel 24"/>
    <w:qFormat/>
    <w:rsid w:val="004468FD"/>
    <w:rPr>
      <w:rFonts w:cs="Symbol"/>
    </w:rPr>
  </w:style>
  <w:style w:type="character" w:customStyle="1" w:styleId="ListLabel25">
    <w:name w:val="ListLabel 25"/>
    <w:qFormat/>
    <w:rsid w:val="004468FD"/>
    <w:rPr>
      <w:rFonts w:cs="Courier New"/>
    </w:rPr>
  </w:style>
  <w:style w:type="character" w:customStyle="1" w:styleId="ListLabel26">
    <w:name w:val="ListLabel 26"/>
    <w:qFormat/>
    <w:rsid w:val="004468FD"/>
    <w:rPr>
      <w:rFonts w:cs="Wingdings"/>
    </w:rPr>
  </w:style>
  <w:style w:type="character" w:customStyle="1" w:styleId="ListLabel27">
    <w:name w:val="ListLabel 27"/>
    <w:qFormat/>
    <w:rsid w:val="004468FD"/>
    <w:rPr>
      <w:rFonts w:cs="Symbol"/>
    </w:rPr>
  </w:style>
  <w:style w:type="character" w:customStyle="1" w:styleId="ListLabel28">
    <w:name w:val="ListLabel 28"/>
    <w:qFormat/>
    <w:rsid w:val="004468FD"/>
    <w:rPr>
      <w:rFonts w:cs="Courier New"/>
    </w:rPr>
  </w:style>
  <w:style w:type="character" w:customStyle="1" w:styleId="ListLabel29">
    <w:name w:val="ListLabel 29"/>
    <w:qFormat/>
    <w:rsid w:val="004468FD"/>
    <w:rPr>
      <w:rFonts w:cs="Wingdings"/>
    </w:rPr>
  </w:style>
  <w:style w:type="character" w:customStyle="1" w:styleId="ListLabel30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sid w:val="004468FD"/>
    <w:rPr>
      <w:rFonts w:ascii="Arial Narrow" w:hAnsi="Arial Narrow" w:cs="Segoe UI"/>
      <w:sz w:val="22"/>
    </w:rPr>
  </w:style>
  <w:style w:type="character" w:customStyle="1" w:styleId="ListLabel32">
    <w:name w:val="ListLabel 32"/>
    <w:qFormat/>
    <w:rsid w:val="004468FD"/>
    <w:rPr>
      <w:rFonts w:cs="Courier New"/>
    </w:rPr>
  </w:style>
  <w:style w:type="character" w:customStyle="1" w:styleId="ListLabel33">
    <w:name w:val="ListLabel 33"/>
    <w:qFormat/>
    <w:rsid w:val="004468FD"/>
    <w:rPr>
      <w:rFonts w:cs="Wingdings"/>
    </w:rPr>
  </w:style>
  <w:style w:type="character" w:customStyle="1" w:styleId="ListLabel34">
    <w:name w:val="ListLabel 34"/>
    <w:qFormat/>
    <w:rsid w:val="004468FD"/>
    <w:rPr>
      <w:rFonts w:cs="Symbol"/>
    </w:rPr>
  </w:style>
  <w:style w:type="character" w:customStyle="1" w:styleId="ListLabel35">
    <w:name w:val="ListLabel 35"/>
    <w:qFormat/>
    <w:rsid w:val="004468FD"/>
    <w:rPr>
      <w:rFonts w:cs="Courier New"/>
    </w:rPr>
  </w:style>
  <w:style w:type="character" w:customStyle="1" w:styleId="ListLabel36">
    <w:name w:val="ListLabel 36"/>
    <w:qFormat/>
    <w:rsid w:val="004468FD"/>
    <w:rPr>
      <w:rFonts w:cs="Wingdings"/>
    </w:rPr>
  </w:style>
  <w:style w:type="character" w:customStyle="1" w:styleId="ListLabel37">
    <w:name w:val="ListLabel 37"/>
    <w:qFormat/>
    <w:rsid w:val="004468FD"/>
    <w:rPr>
      <w:rFonts w:cs="Symbol"/>
    </w:rPr>
  </w:style>
  <w:style w:type="character" w:customStyle="1" w:styleId="ListLabel38">
    <w:name w:val="ListLabel 38"/>
    <w:qFormat/>
    <w:rsid w:val="004468FD"/>
    <w:rPr>
      <w:rFonts w:cs="Courier New"/>
    </w:rPr>
  </w:style>
  <w:style w:type="character" w:customStyle="1" w:styleId="ListLabel39">
    <w:name w:val="ListLabel 39"/>
    <w:qFormat/>
    <w:rsid w:val="004468FD"/>
    <w:rPr>
      <w:rFonts w:cs="Wingdings"/>
    </w:rPr>
  </w:style>
  <w:style w:type="character" w:customStyle="1" w:styleId="ListLabel40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sid w:val="004468FD"/>
    <w:rPr>
      <w:rFonts w:ascii="Arial Narrow" w:hAnsi="Arial Narrow" w:cs="Segoe UI"/>
      <w:sz w:val="22"/>
    </w:rPr>
  </w:style>
  <w:style w:type="character" w:customStyle="1" w:styleId="ListLabel42">
    <w:name w:val="ListLabel 42"/>
    <w:qFormat/>
    <w:rsid w:val="004468FD"/>
    <w:rPr>
      <w:rFonts w:cs="Courier New"/>
    </w:rPr>
  </w:style>
  <w:style w:type="character" w:customStyle="1" w:styleId="ListLabel43">
    <w:name w:val="ListLabel 43"/>
    <w:qFormat/>
    <w:rsid w:val="004468FD"/>
    <w:rPr>
      <w:rFonts w:cs="Wingdings"/>
    </w:rPr>
  </w:style>
  <w:style w:type="character" w:customStyle="1" w:styleId="ListLabel44">
    <w:name w:val="ListLabel 44"/>
    <w:qFormat/>
    <w:rsid w:val="004468FD"/>
    <w:rPr>
      <w:rFonts w:cs="Symbol"/>
    </w:rPr>
  </w:style>
  <w:style w:type="character" w:customStyle="1" w:styleId="ListLabel45">
    <w:name w:val="ListLabel 45"/>
    <w:qFormat/>
    <w:rsid w:val="004468FD"/>
    <w:rPr>
      <w:rFonts w:cs="Courier New"/>
    </w:rPr>
  </w:style>
  <w:style w:type="character" w:customStyle="1" w:styleId="ListLabel46">
    <w:name w:val="ListLabel 46"/>
    <w:qFormat/>
    <w:rsid w:val="004468FD"/>
    <w:rPr>
      <w:rFonts w:cs="Wingdings"/>
    </w:rPr>
  </w:style>
  <w:style w:type="character" w:customStyle="1" w:styleId="ListLabel47">
    <w:name w:val="ListLabel 47"/>
    <w:qFormat/>
    <w:rsid w:val="004468FD"/>
    <w:rPr>
      <w:rFonts w:cs="Symbol"/>
    </w:rPr>
  </w:style>
  <w:style w:type="character" w:customStyle="1" w:styleId="ListLabel48">
    <w:name w:val="ListLabel 48"/>
    <w:qFormat/>
    <w:rsid w:val="004468FD"/>
    <w:rPr>
      <w:rFonts w:cs="Courier New"/>
    </w:rPr>
  </w:style>
  <w:style w:type="character" w:customStyle="1" w:styleId="ListLabel49">
    <w:name w:val="ListLabel 49"/>
    <w:qFormat/>
    <w:rsid w:val="004468FD"/>
    <w:rPr>
      <w:rFonts w:cs="Wingdings"/>
    </w:rPr>
  </w:style>
  <w:style w:type="character" w:customStyle="1" w:styleId="ListLabel50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sid w:val="004468FD"/>
    <w:rPr>
      <w:rFonts w:ascii="Arial Narrow" w:hAnsi="Arial Narrow" w:cs="Segoe UI"/>
      <w:sz w:val="22"/>
    </w:rPr>
  </w:style>
  <w:style w:type="character" w:customStyle="1" w:styleId="ListLabel52">
    <w:name w:val="ListLabel 52"/>
    <w:qFormat/>
    <w:rsid w:val="004468FD"/>
    <w:rPr>
      <w:rFonts w:cs="Courier New"/>
    </w:rPr>
  </w:style>
  <w:style w:type="character" w:customStyle="1" w:styleId="ListLabel53">
    <w:name w:val="ListLabel 53"/>
    <w:qFormat/>
    <w:rsid w:val="004468FD"/>
    <w:rPr>
      <w:rFonts w:cs="Wingdings"/>
    </w:rPr>
  </w:style>
  <w:style w:type="character" w:customStyle="1" w:styleId="ListLabel54">
    <w:name w:val="ListLabel 54"/>
    <w:qFormat/>
    <w:rsid w:val="004468FD"/>
    <w:rPr>
      <w:rFonts w:cs="Symbol"/>
    </w:rPr>
  </w:style>
  <w:style w:type="character" w:customStyle="1" w:styleId="ListLabel55">
    <w:name w:val="ListLabel 55"/>
    <w:qFormat/>
    <w:rsid w:val="004468FD"/>
    <w:rPr>
      <w:rFonts w:cs="Courier New"/>
    </w:rPr>
  </w:style>
  <w:style w:type="character" w:customStyle="1" w:styleId="ListLabel56">
    <w:name w:val="ListLabel 56"/>
    <w:qFormat/>
    <w:rsid w:val="004468FD"/>
    <w:rPr>
      <w:rFonts w:cs="Wingdings"/>
    </w:rPr>
  </w:style>
  <w:style w:type="character" w:customStyle="1" w:styleId="ListLabel57">
    <w:name w:val="ListLabel 57"/>
    <w:qFormat/>
    <w:rsid w:val="004468FD"/>
    <w:rPr>
      <w:rFonts w:cs="Symbol"/>
    </w:rPr>
  </w:style>
  <w:style w:type="character" w:customStyle="1" w:styleId="ListLabel58">
    <w:name w:val="ListLabel 58"/>
    <w:qFormat/>
    <w:rsid w:val="004468FD"/>
    <w:rPr>
      <w:rFonts w:cs="Courier New"/>
    </w:rPr>
  </w:style>
  <w:style w:type="character" w:customStyle="1" w:styleId="ListLabel59">
    <w:name w:val="ListLabel 59"/>
    <w:qFormat/>
    <w:rsid w:val="004468FD"/>
    <w:rPr>
      <w:rFonts w:cs="Wingdings"/>
    </w:rPr>
  </w:style>
  <w:style w:type="character" w:customStyle="1" w:styleId="ListLabel60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sid w:val="004468FD"/>
    <w:rPr>
      <w:rFonts w:ascii="Arial Narrow" w:hAnsi="Arial Narrow" w:cs="Segoe UI"/>
      <w:sz w:val="22"/>
    </w:rPr>
  </w:style>
  <w:style w:type="character" w:customStyle="1" w:styleId="ListLabel62">
    <w:name w:val="ListLabel 62"/>
    <w:qFormat/>
    <w:rsid w:val="004468FD"/>
    <w:rPr>
      <w:rFonts w:cs="Courier New"/>
    </w:rPr>
  </w:style>
  <w:style w:type="character" w:customStyle="1" w:styleId="ListLabel63">
    <w:name w:val="ListLabel 63"/>
    <w:qFormat/>
    <w:rsid w:val="004468FD"/>
    <w:rPr>
      <w:rFonts w:cs="Wingdings"/>
    </w:rPr>
  </w:style>
  <w:style w:type="character" w:customStyle="1" w:styleId="ListLabel64">
    <w:name w:val="ListLabel 64"/>
    <w:qFormat/>
    <w:rsid w:val="004468FD"/>
    <w:rPr>
      <w:rFonts w:cs="Symbol"/>
    </w:rPr>
  </w:style>
  <w:style w:type="character" w:customStyle="1" w:styleId="ListLabel65">
    <w:name w:val="ListLabel 65"/>
    <w:qFormat/>
    <w:rsid w:val="004468FD"/>
    <w:rPr>
      <w:rFonts w:cs="Courier New"/>
    </w:rPr>
  </w:style>
  <w:style w:type="character" w:customStyle="1" w:styleId="ListLabel66">
    <w:name w:val="ListLabel 66"/>
    <w:qFormat/>
    <w:rsid w:val="004468FD"/>
    <w:rPr>
      <w:rFonts w:cs="Wingdings"/>
    </w:rPr>
  </w:style>
  <w:style w:type="character" w:customStyle="1" w:styleId="ListLabel67">
    <w:name w:val="ListLabel 67"/>
    <w:qFormat/>
    <w:rsid w:val="004468FD"/>
    <w:rPr>
      <w:rFonts w:cs="Symbol"/>
    </w:rPr>
  </w:style>
  <w:style w:type="character" w:customStyle="1" w:styleId="ListLabel68">
    <w:name w:val="ListLabel 68"/>
    <w:qFormat/>
    <w:rsid w:val="004468FD"/>
    <w:rPr>
      <w:rFonts w:cs="Courier New"/>
    </w:rPr>
  </w:style>
  <w:style w:type="character" w:customStyle="1" w:styleId="ListLabel69">
    <w:name w:val="ListLabel 69"/>
    <w:qFormat/>
    <w:rsid w:val="004468FD"/>
    <w:rPr>
      <w:rFonts w:cs="Wingdings"/>
    </w:rPr>
  </w:style>
  <w:style w:type="character" w:customStyle="1" w:styleId="ListLabel70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71">
    <w:name w:val="ListLabel 71"/>
    <w:qFormat/>
    <w:rsid w:val="00CD75FD"/>
    <w:rPr>
      <w:rFonts w:cs="Segoe UI"/>
      <w:sz w:val="22"/>
    </w:rPr>
  </w:style>
  <w:style w:type="character" w:customStyle="1" w:styleId="ListLabel72">
    <w:name w:val="ListLabel 72"/>
    <w:qFormat/>
    <w:rsid w:val="00CD75FD"/>
    <w:rPr>
      <w:rFonts w:cs="Courier New"/>
    </w:rPr>
  </w:style>
  <w:style w:type="character" w:customStyle="1" w:styleId="ListLabel73">
    <w:name w:val="ListLabel 73"/>
    <w:qFormat/>
    <w:rsid w:val="00CD75FD"/>
    <w:rPr>
      <w:rFonts w:cs="Wingdings"/>
    </w:rPr>
  </w:style>
  <w:style w:type="character" w:customStyle="1" w:styleId="ListLabel74">
    <w:name w:val="ListLabel 74"/>
    <w:qFormat/>
    <w:rsid w:val="00CD75FD"/>
    <w:rPr>
      <w:rFonts w:cs="Symbol"/>
    </w:rPr>
  </w:style>
  <w:style w:type="character" w:customStyle="1" w:styleId="ListLabel75">
    <w:name w:val="ListLabel 75"/>
    <w:qFormat/>
    <w:rsid w:val="00CD75FD"/>
    <w:rPr>
      <w:rFonts w:cs="Courier New"/>
    </w:rPr>
  </w:style>
  <w:style w:type="character" w:customStyle="1" w:styleId="ListLabel76">
    <w:name w:val="ListLabel 76"/>
    <w:qFormat/>
    <w:rsid w:val="00CD75FD"/>
    <w:rPr>
      <w:rFonts w:cs="Wingdings"/>
    </w:rPr>
  </w:style>
  <w:style w:type="character" w:customStyle="1" w:styleId="ListLabel77">
    <w:name w:val="ListLabel 77"/>
    <w:qFormat/>
    <w:rsid w:val="00CD75FD"/>
    <w:rPr>
      <w:rFonts w:cs="Symbol"/>
    </w:rPr>
  </w:style>
  <w:style w:type="character" w:customStyle="1" w:styleId="ListLabel78">
    <w:name w:val="ListLabel 78"/>
    <w:qFormat/>
    <w:rsid w:val="00CD75FD"/>
    <w:rPr>
      <w:rFonts w:cs="Courier New"/>
    </w:rPr>
  </w:style>
  <w:style w:type="character" w:customStyle="1" w:styleId="ListLabel79">
    <w:name w:val="ListLabel 79"/>
    <w:qFormat/>
    <w:rsid w:val="00CD75FD"/>
    <w:rPr>
      <w:rFonts w:cs="Wingdings"/>
    </w:rPr>
  </w:style>
  <w:style w:type="character" w:customStyle="1" w:styleId="ListLabel80">
    <w:name w:val="ListLabel 80"/>
    <w:qFormat/>
    <w:rsid w:val="00CD75FD"/>
    <w:rPr>
      <w:rFonts w:eastAsia="Lucida Sans Unicode" w:cs="Times New Roman"/>
      <w:sz w:val="22"/>
    </w:rPr>
  </w:style>
  <w:style w:type="character" w:customStyle="1" w:styleId="ListLabel81">
    <w:name w:val="ListLabel 81"/>
    <w:qFormat/>
    <w:rsid w:val="00CD75FD"/>
    <w:rPr>
      <w:rFonts w:cs="Courier New"/>
    </w:rPr>
  </w:style>
  <w:style w:type="character" w:customStyle="1" w:styleId="ListLabel82">
    <w:name w:val="ListLabel 82"/>
    <w:qFormat/>
    <w:rsid w:val="00CD75FD"/>
    <w:rPr>
      <w:rFonts w:cs="Courier New"/>
    </w:rPr>
  </w:style>
  <w:style w:type="character" w:customStyle="1" w:styleId="ListLabel83">
    <w:name w:val="ListLabel 83"/>
    <w:qFormat/>
    <w:rsid w:val="00CD75FD"/>
    <w:rPr>
      <w:rFonts w:cs="Courier New"/>
    </w:rPr>
  </w:style>
  <w:style w:type="character" w:customStyle="1" w:styleId="ListLabel84">
    <w:name w:val="ListLabel 84"/>
    <w:qFormat/>
    <w:rsid w:val="00CD75FD"/>
    <w:rPr>
      <w:rFonts w:cs="Times New Roman"/>
      <w:sz w:val="22"/>
    </w:rPr>
  </w:style>
  <w:style w:type="character" w:customStyle="1" w:styleId="ListLabel85">
    <w:name w:val="ListLabel 85"/>
    <w:qFormat/>
    <w:rsid w:val="00CD75FD"/>
    <w:rPr>
      <w:rFonts w:cs="Courier New"/>
    </w:rPr>
  </w:style>
  <w:style w:type="character" w:customStyle="1" w:styleId="ListLabel86">
    <w:name w:val="ListLabel 86"/>
    <w:qFormat/>
    <w:rsid w:val="00CD75FD"/>
    <w:rPr>
      <w:rFonts w:cs="Wingdings"/>
    </w:rPr>
  </w:style>
  <w:style w:type="character" w:customStyle="1" w:styleId="ListLabel87">
    <w:name w:val="ListLabel 87"/>
    <w:qFormat/>
    <w:rsid w:val="00CD75FD"/>
    <w:rPr>
      <w:rFonts w:cs="Symbol"/>
    </w:rPr>
  </w:style>
  <w:style w:type="character" w:customStyle="1" w:styleId="ListLabel88">
    <w:name w:val="ListLabel 88"/>
    <w:qFormat/>
    <w:rsid w:val="00CD75FD"/>
    <w:rPr>
      <w:rFonts w:cs="Courier New"/>
    </w:rPr>
  </w:style>
  <w:style w:type="character" w:customStyle="1" w:styleId="ListLabel89">
    <w:name w:val="ListLabel 89"/>
    <w:qFormat/>
    <w:rsid w:val="00CD75FD"/>
    <w:rPr>
      <w:rFonts w:cs="Wingdings"/>
    </w:rPr>
  </w:style>
  <w:style w:type="character" w:customStyle="1" w:styleId="ListLabel90">
    <w:name w:val="ListLabel 90"/>
    <w:qFormat/>
    <w:rsid w:val="00CD75FD"/>
    <w:rPr>
      <w:rFonts w:cs="Symbol"/>
    </w:rPr>
  </w:style>
  <w:style w:type="character" w:customStyle="1" w:styleId="ListLabel91">
    <w:name w:val="ListLabel 91"/>
    <w:qFormat/>
    <w:rsid w:val="00CD75FD"/>
    <w:rPr>
      <w:rFonts w:cs="Courier New"/>
    </w:rPr>
  </w:style>
  <w:style w:type="character" w:customStyle="1" w:styleId="ListLabel92">
    <w:name w:val="ListLabel 92"/>
    <w:qFormat/>
    <w:rsid w:val="00CD75FD"/>
    <w:rPr>
      <w:rFonts w:cs="Wingdings"/>
    </w:rPr>
  </w:style>
  <w:style w:type="character" w:customStyle="1" w:styleId="ListLabel93">
    <w:name w:val="ListLabel 93"/>
    <w:qFormat/>
    <w:rsid w:val="00CD75FD"/>
    <w:rPr>
      <w:rFonts w:cs="Times New Roman"/>
      <w:sz w:val="22"/>
    </w:rPr>
  </w:style>
  <w:style w:type="character" w:customStyle="1" w:styleId="ListLabel94">
    <w:name w:val="ListLabel 94"/>
    <w:qFormat/>
    <w:rsid w:val="00CD75FD"/>
    <w:rPr>
      <w:rFonts w:cs="Courier New"/>
    </w:rPr>
  </w:style>
  <w:style w:type="character" w:customStyle="1" w:styleId="ListLabel95">
    <w:name w:val="ListLabel 95"/>
    <w:qFormat/>
    <w:rsid w:val="00CD75FD"/>
    <w:rPr>
      <w:rFonts w:cs="Wingdings"/>
    </w:rPr>
  </w:style>
  <w:style w:type="character" w:customStyle="1" w:styleId="ListLabel96">
    <w:name w:val="ListLabel 96"/>
    <w:qFormat/>
    <w:rsid w:val="00CD75FD"/>
    <w:rPr>
      <w:rFonts w:cs="Symbol"/>
    </w:rPr>
  </w:style>
  <w:style w:type="character" w:customStyle="1" w:styleId="ListLabel97">
    <w:name w:val="ListLabel 97"/>
    <w:qFormat/>
    <w:rsid w:val="00CD75FD"/>
    <w:rPr>
      <w:rFonts w:cs="Courier New"/>
    </w:rPr>
  </w:style>
  <w:style w:type="character" w:customStyle="1" w:styleId="ListLabel98">
    <w:name w:val="ListLabel 98"/>
    <w:qFormat/>
    <w:rsid w:val="00CD75FD"/>
    <w:rPr>
      <w:rFonts w:cs="Wingdings"/>
    </w:rPr>
  </w:style>
  <w:style w:type="character" w:customStyle="1" w:styleId="ListLabel99">
    <w:name w:val="ListLabel 99"/>
    <w:qFormat/>
    <w:rsid w:val="00CD75FD"/>
    <w:rPr>
      <w:rFonts w:cs="Symbol"/>
    </w:rPr>
  </w:style>
  <w:style w:type="character" w:customStyle="1" w:styleId="ListLabel100">
    <w:name w:val="ListLabel 100"/>
    <w:qFormat/>
    <w:rsid w:val="00CD75FD"/>
    <w:rPr>
      <w:rFonts w:cs="Courier New"/>
    </w:rPr>
  </w:style>
  <w:style w:type="character" w:customStyle="1" w:styleId="ListLabel101">
    <w:name w:val="ListLabel 101"/>
    <w:qFormat/>
    <w:rsid w:val="00CD75FD"/>
    <w:rPr>
      <w:rFonts w:cs="Wingdings"/>
    </w:rPr>
  </w:style>
  <w:style w:type="character" w:customStyle="1" w:styleId="ListLabel102">
    <w:name w:val="ListLabel 102"/>
    <w:qFormat/>
    <w:rsid w:val="00CD75FD"/>
    <w:rPr>
      <w:rFonts w:cs="Times New Roman"/>
      <w:sz w:val="22"/>
    </w:rPr>
  </w:style>
  <w:style w:type="character" w:customStyle="1" w:styleId="ListLabel103">
    <w:name w:val="ListLabel 103"/>
    <w:qFormat/>
    <w:rsid w:val="00CD75FD"/>
    <w:rPr>
      <w:rFonts w:cs="Courier New"/>
    </w:rPr>
  </w:style>
  <w:style w:type="character" w:customStyle="1" w:styleId="ListLabel104">
    <w:name w:val="ListLabel 104"/>
    <w:qFormat/>
    <w:rsid w:val="00CD75FD"/>
    <w:rPr>
      <w:rFonts w:cs="Wingdings"/>
    </w:rPr>
  </w:style>
  <w:style w:type="character" w:customStyle="1" w:styleId="ListLabel105">
    <w:name w:val="ListLabel 105"/>
    <w:qFormat/>
    <w:rsid w:val="00CD75FD"/>
    <w:rPr>
      <w:rFonts w:cs="Symbol"/>
    </w:rPr>
  </w:style>
  <w:style w:type="character" w:customStyle="1" w:styleId="ListLabel106">
    <w:name w:val="ListLabel 106"/>
    <w:qFormat/>
    <w:rsid w:val="00CD75FD"/>
    <w:rPr>
      <w:rFonts w:cs="Courier New"/>
    </w:rPr>
  </w:style>
  <w:style w:type="character" w:customStyle="1" w:styleId="ListLabel107">
    <w:name w:val="ListLabel 107"/>
    <w:qFormat/>
    <w:rsid w:val="00CD75FD"/>
    <w:rPr>
      <w:rFonts w:cs="Wingdings"/>
    </w:rPr>
  </w:style>
  <w:style w:type="character" w:customStyle="1" w:styleId="ListLabel108">
    <w:name w:val="ListLabel 108"/>
    <w:qFormat/>
    <w:rsid w:val="00CD75FD"/>
    <w:rPr>
      <w:rFonts w:cs="Symbol"/>
    </w:rPr>
  </w:style>
  <w:style w:type="character" w:customStyle="1" w:styleId="ListLabel109">
    <w:name w:val="ListLabel 109"/>
    <w:qFormat/>
    <w:rsid w:val="00CD75FD"/>
    <w:rPr>
      <w:rFonts w:cs="Courier New"/>
    </w:rPr>
  </w:style>
  <w:style w:type="character" w:customStyle="1" w:styleId="ListLabel110">
    <w:name w:val="ListLabel 110"/>
    <w:qFormat/>
    <w:rsid w:val="00CD75FD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4468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468FD"/>
    <w:pPr>
      <w:spacing w:after="140" w:line="276" w:lineRule="auto"/>
    </w:pPr>
  </w:style>
  <w:style w:type="paragraph" w:styleId="Popis">
    <w:name w:val="List"/>
    <w:basedOn w:val="Tijeloteksta"/>
    <w:rsid w:val="004468FD"/>
    <w:rPr>
      <w:rFonts w:cs="Arial"/>
    </w:rPr>
  </w:style>
  <w:style w:type="paragraph" w:customStyle="1" w:styleId="Caption">
    <w:name w:val="Caption"/>
    <w:basedOn w:val="Normal"/>
    <w:qFormat/>
    <w:rsid w:val="00CD75F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468FD"/>
    <w:pPr>
      <w:suppressLineNumbers/>
    </w:pPr>
    <w:rPr>
      <w:rFonts w:cs="Arial"/>
    </w:rPr>
  </w:style>
  <w:style w:type="paragraph" w:styleId="Opisslike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rsid w:val="004468FD"/>
    <w:pPr>
      <w:suppressLineNumbers/>
    </w:pPr>
  </w:style>
  <w:style w:type="paragraph" w:customStyle="1" w:styleId="Naslovtablice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Bezproreda">
    <w:name w:val="No Spacing"/>
    <w:uiPriority w:val="1"/>
    <w:qFormat/>
    <w:rsid w:val="004468FD"/>
    <w:pPr>
      <w:suppressAutoHyphens/>
    </w:pPr>
    <w:rPr>
      <w:rFonts w:cs="Calibri"/>
      <w:sz w:val="22"/>
    </w:rPr>
  </w:style>
  <w:style w:type="paragraph" w:styleId="Odlomakpopisa">
    <w:name w:val="List Paragraph"/>
    <w:basedOn w:val="Normal"/>
    <w:uiPriority w:val="34"/>
    <w:qFormat/>
    <w:rsid w:val="00365E34"/>
    <w:pPr>
      <w:ind w:left="720"/>
      <w:contextualSpacing/>
    </w:pPr>
  </w:style>
  <w:style w:type="table" w:styleId="Reetkatablice">
    <w:name w:val="Table Grid"/>
    <w:basedOn w:val="Obinatablica"/>
    <w:uiPriority w:val="59"/>
    <w:rsid w:val="008D5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URED-PC</dc:creator>
  <dc:description/>
  <cp:lastModifiedBy>URED-PC</cp:lastModifiedBy>
  <cp:revision>17</cp:revision>
  <cp:lastPrinted>2023-07-20T14:00:00Z</cp:lastPrinted>
  <dcterms:created xsi:type="dcterms:W3CDTF">2023-05-08T05:38:00Z</dcterms:created>
  <dcterms:modified xsi:type="dcterms:W3CDTF">2023-09-28T10:47:00Z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