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</w:t>
      </w:r>
    </w:p>
    <w:tbl>
      <w:tblPr>
        <w:tblW w:w="8774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321-01/20-01/01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2211/07-21-7</w:t>
      </w:r>
    </w:p>
    <w:p>
      <w:pPr>
        <w:pStyle w:val="Normal"/>
        <w:rPr/>
      </w:pPr>
      <w:r>
        <w:rPr>
          <w:rFonts w:cs="Tahoma" w:ascii="Arial Narrow" w:hAnsi="Arial Narrow"/>
        </w:rPr>
        <w:t>Mihovljan, 21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.</w:t>
      </w:r>
      <w:r>
        <w:rPr>
          <w:rFonts w:cs="Tahoma" w:ascii="Arial Narrow" w:hAnsi="Arial Narrow"/>
        </w:rPr>
        <w:t xml:space="preserve">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prosinca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Arial Narrow" w:hAnsi="Arial Narrow"/>
          <w:szCs w:val="20"/>
        </w:rPr>
        <w:t xml:space="preserve">Na temelju članka 65. i 69. stavka 4. Zakona o šumama (“Narodne novine” br. 68/18, 115/18 i 98/19, 32/20)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8</w:t>
      </w:r>
      <w:r>
        <w:rPr>
          <w:rFonts w:cs="Tahoma" w:ascii="Arial Narrow" w:hAnsi="Arial Narrow"/>
          <w:szCs w:val="20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21</w:t>
      </w:r>
      <w:r>
        <w:rPr>
          <w:rFonts w:cs="Tahoma" w:ascii="Arial Narrow" w:hAnsi="Arial Narrow"/>
          <w:szCs w:val="20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prosinca</w:t>
      </w:r>
      <w:r>
        <w:rPr>
          <w:rFonts w:cs="Tahoma" w:ascii="Arial Narrow" w:hAnsi="Arial Narrow"/>
          <w:szCs w:val="20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>PROGRAM UTROŠKA SREDSTAVA ŠUMSKOG DOPRINOSA  UZ II. IZMJENE I DOPUNE PRORAČUNA ZA 2021. GODINU</w:t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>Ovim Programom utvrđuje se planirana visina prihoda, te utroška sredstava šumskog doprinosa u Proračunu Općine Mihovljan za 2021. godinu (5%).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>Prihod proračuna Općine Mihovljan za 2021. godinu, a temeljem dosadašnjih uplata šumskog doprinosa, planira se:</w:t>
      </w:r>
    </w:p>
    <w:tbl>
      <w:tblPr>
        <w:tblW w:w="9704" w:type="dxa"/>
        <w:jc w:val="left"/>
        <w:tblInd w:w="1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995"/>
        <w:gridCol w:w="1201"/>
        <w:gridCol w:w="1859"/>
        <w:gridCol w:w="1649"/>
        <w:gridCol w:w="1147"/>
      </w:tblGrid>
      <w:tr>
        <w:trPr>
          <w:trHeight w:val="34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Arial Narrow" w:ascii="Arial Narrow" w:hAnsi="Arial Narrow" w:eastAsiaTheme="minorHAnsi"/>
                <w:b/>
                <w:sz w:val="22"/>
                <w:szCs w:val="22"/>
                <w:lang w:eastAsia="en-US"/>
              </w:rPr>
              <w:t>Izvorni plan (kn)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Tekući plan (I. izmjene i dopune(kn)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II. izmjena i dopuna(kn)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cs="" w:ascii="Arial narrow" w:hAnsi="Arial narrow" w:cstheme="minorBidi" w:eastAsiaTheme="minorHAnsi"/>
                <w:b/>
                <w:bCs/>
                <w:sz w:val="22"/>
                <w:szCs w:val="22"/>
                <w:lang w:eastAsia="en-US"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bidi w:val="0"/>
              <w:snapToGrid w:val="false"/>
              <w:ind w:left="0" w:right="0" w:hanging="0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Šumski doprinos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1.000,00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1.000,00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1.000,00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0,00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Ostvareni prihod od šumskog doprinosa u 2021. godini u cijelosti će se </w:t>
      </w:r>
      <w:r>
        <w:rPr>
          <w:rFonts w:cs="Tahoma" w:ascii="Arial Narrow" w:hAnsi="Arial Narrow"/>
          <w:color w:val="000000" w:themeColor="text1"/>
          <w:szCs w:val="20"/>
        </w:rPr>
        <w:t xml:space="preserve">utrošiti za financiranje izgradnje i održavanje komunalne infrastrukture </w:t>
      </w:r>
      <w:r>
        <w:rPr>
          <w:rFonts w:cs="Tahoma" w:ascii="Arial Narrow" w:hAnsi="Arial Narrow"/>
          <w:szCs w:val="20"/>
        </w:rPr>
        <w:t>sukladno Programu održavanja i gradnje komunalne infrastrukture na području Općine Mihovljan u 2021. godini.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4.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Ovaj Program utroška sredstava šumskog doprinosa uz II. izmjene i dopune Proračuna Općine Mihovljan u 2021. godini objaviti će se u Službenom glasniku Krapinsko – zagorske županije </w:t>
      </w:r>
      <w:r>
        <w:rPr>
          <w:rFonts w:cs="Tahoma" w:ascii="Arial Narrow" w:hAnsi="Arial Narrow"/>
          <w:sz w:val="22"/>
          <w:szCs w:val="22"/>
        </w:rPr>
        <w:t>i stupa na snagu prvi dan od dana objave</w:t>
      </w:r>
      <w:r>
        <w:rPr>
          <w:rFonts w:cs="Tahoma" w:ascii="Arial Narrow" w:hAnsi="Arial Narrow"/>
          <w:sz w:val="22"/>
          <w:szCs w:val="22"/>
        </w:rPr>
        <w:t>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Style w:val="ListLabel2"/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>Pismohrana</w:t>
      </w:r>
    </w:p>
    <w:sectPr>
      <w:type w:val="nextPage"/>
      <w:pgSz w:w="11906" w:h="16838"/>
      <w:pgMar w:left="1080" w:right="926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>
    <w:name w:val="WW8Num3z0"/>
    <w:qFormat/>
    <w:rPr/>
  </w:style>
  <w:style w:type="character" w:styleId="ListLabel1">
    <w:name w:val="ListLabel 1"/>
    <w:qFormat/>
    <w:rPr>
      <w:rFonts w:ascii="Arial Narrow" w:hAnsi="Arial Narrow"/>
      <w:sz w:val="22"/>
      <w:szCs w:val="22"/>
    </w:rPr>
  </w:style>
  <w:style w:type="character" w:styleId="ListLabel2">
    <w:name w:val="ListLabel 2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3">
    <w:name w:val="ListLabel 3"/>
    <w:qFormat/>
    <w:rPr>
      <w:rFonts w:ascii="Arial Narrow" w:hAnsi="Arial Narrow"/>
      <w:sz w:val="22"/>
      <w:szCs w:val="22"/>
    </w:rPr>
  </w:style>
  <w:style w:type="character" w:styleId="ListLabel4">
    <w:name w:val="ListLabel 4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5">
    <w:name w:val="ListLabel 5"/>
    <w:qFormat/>
    <w:rPr>
      <w:rFonts w:ascii="Arial Narrow" w:hAnsi="Arial Narrow"/>
      <w:sz w:val="22"/>
      <w:szCs w:val="22"/>
    </w:rPr>
  </w:style>
  <w:style w:type="character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LibreOffice/6.2.4.2$Windows_X86_64 LibreOffice_project/2412653d852ce75f65fbfa83fb7e7b669a126d64</Application>
  <Pages>1</Pages>
  <Words>324</Words>
  <Characters>1992</Characters>
  <CharactersWithSpaces>2507</CharactersWithSpaces>
  <Paragraphs>45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2021-12-30T09:50:30Z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