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74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350-05/20-01/03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5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studenog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6</w:t>
      </w:r>
      <w:r>
        <w:rPr>
          <w:rFonts w:cs="Tahoma" w:ascii="Arial Narrow" w:hAnsi="Arial Narrow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  <w:szCs w:val="20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studenog</w:t>
      </w:r>
      <w:r>
        <w:rPr>
          <w:rFonts w:cs="Tahoma" w:ascii="Arial Narrow" w:hAnsi="Arial Narrow"/>
          <w:szCs w:val="20"/>
        </w:rPr>
        <w:t xml:space="preserve"> 2021.,</w:t>
      </w:r>
      <w:r>
        <w:rPr>
          <w:rFonts w:cs="Tahoma" w:ascii="Arial Narrow" w:hAnsi="Arial Narrow"/>
        </w:rPr>
        <w:t xml:space="preserve"> godine, donijelo je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</w:rPr>
        <w:t xml:space="preserve"> </w:t>
      </w:r>
      <w:r>
        <w:rPr>
          <w:rFonts w:cs="Tahoma" w:ascii="Arial Narrow" w:hAnsi="Arial Narrow"/>
          <w:b/>
        </w:rPr>
        <w:t>PROGRAM UTROŠKA SREDSTAVA OD NAKNADA ZA ZADRŽAVANJE NEZAKONITO IZGRAĐENIH ZGRADA U PROSTORU UZ I. IZMJENE I DOPUNE PRORAČUNA ZA 2021. GODINU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Prihod Proračuna Općine Mihovljan za 2021. godinu  od naknada za zadržavanje nezakonito izgrađenih zgrada u prostoru, a kao 30% ukupnog iznosa sredstava, planiran je iznos od 30.000,00kn.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2.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Ostvareni prihod od naknada za zadržavanje nezakonito izgrađenih zgrada u prostoru utrošit će se za financiranje održavanja i poboljšanja komunalne infrastrukture područja Općine Mihovljan na sljedeći način: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"/>
        <w:gridCol w:w="2265"/>
        <w:gridCol w:w="1217"/>
        <w:gridCol w:w="1476"/>
        <w:gridCol w:w="960"/>
        <w:gridCol w:w="3"/>
        <w:gridCol w:w="1"/>
        <w:gridCol w:w="1362"/>
        <w:gridCol w:w="1"/>
        <w:gridCol w:w="1293"/>
      </w:tblGrid>
      <w:tr>
        <w:trPr>
          <w:trHeight w:val="397" w:hRule="atLeast"/>
        </w:trPr>
        <w:tc>
          <w:tcPr>
            <w:tcW w:w="6405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PROGRAM UTROŠKA SREDSTAVA ZA 2021. GODINU OD NAKNADA ZA ZADRŽAVANJE NEZAKONITO IZGRAĐENIH ZGRADA U PROSTORU</w:t>
            </w:r>
          </w:p>
        </w:tc>
        <w:tc>
          <w:tcPr>
            <w:tcW w:w="1363" w:type="dxa"/>
            <w:gridSpan w:val="2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Cs w:val="22"/>
                <w:lang w:eastAsia="en-US"/>
              </w:rPr>
              <w:t>I. izmjene i dopune(kn)</w:t>
            </w:r>
          </w:p>
        </w:tc>
        <w:tc>
          <w:tcPr>
            <w:tcW w:w="1293" w:type="dxa"/>
            <w:tcBorders/>
            <w:shd w:color="auto" w:fill="D9D9D9" w:themeFill="background1" w:themeFillShade="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Cs w:val="22"/>
                <w:lang w:eastAsia="en-US"/>
              </w:rPr>
              <w:t>Razlika</w:t>
            </w:r>
          </w:p>
        </w:tc>
      </w:tr>
      <w:tr>
        <w:trPr>
          <w:trHeight w:val="397" w:hRule="atLeast"/>
        </w:trPr>
        <w:tc>
          <w:tcPr>
            <w:tcW w:w="48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szCs w:val="22"/>
                <w:lang w:eastAsia="en-US"/>
              </w:rPr>
              <w:t>red.br.</w:t>
            </w:r>
          </w:p>
        </w:tc>
        <w:tc>
          <w:tcPr>
            <w:tcW w:w="22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Opis</w:t>
            </w:r>
          </w:p>
        </w:tc>
        <w:tc>
          <w:tcPr>
            <w:tcW w:w="121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szCs w:val="22"/>
                <w:lang w:eastAsia="en-US"/>
              </w:rPr>
              <w:t>Planirano ukupno (kn)</w:t>
            </w:r>
          </w:p>
        </w:tc>
        <w:tc>
          <w:tcPr>
            <w:tcW w:w="147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Izvori financiranja</w:t>
            </w:r>
          </w:p>
        </w:tc>
        <w:tc>
          <w:tcPr>
            <w:tcW w:w="96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Pozicija</w:t>
            </w:r>
          </w:p>
        </w:tc>
        <w:tc>
          <w:tcPr>
            <w:tcW w:w="1366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</w:tc>
        <w:tc>
          <w:tcPr>
            <w:tcW w:w="1294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Arial NARROW" w:hAnsi="Arial NARROW"/>
                <w:szCs w:val="22"/>
                <w:lang w:eastAsia="en-US"/>
              </w:rPr>
            </w:r>
          </w:p>
        </w:tc>
      </w:tr>
      <w:tr>
        <w:trPr/>
        <w:tc>
          <w:tcPr>
            <w:tcW w:w="483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>a)</w:t>
            </w:r>
          </w:p>
        </w:tc>
        <w:tc>
          <w:tcPr>
            <w:tcW w:w="2265" w:type="dxa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 xml:space="preserve">Zagorski vodovod doo – suf. izgradnje komunalne vodne građevine </w:t>
            </w:r>
          </w:p>
        </w:tc>
        <w:tc>
          <w:tcPr>
            <w:tcW w:w="3656" w:type="dxa"/>
            <w:gridSpan w:val="4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eastAsia="Calibri" w:cs="Tahoma" w:eastAsiaTheme="minorHAnsi"/>
                <w:b/>
                <w:b/>
                <w:szCs w:val="22"/>
                <w:lang w:eastAsia="en-US"/>
              </w:rPr>
            </w:pPr>
            <w:r>
              <w:rPr>
                <w:rFonts w:eastAsia="Calibri" w:cs="Tahoma" w:eastAsiaTheme="minorHAnsi" w:ascii="Arial Narrow" w:hAnsi="Arial Narrow"/>
                <w:b/>
                <w:szCs w:val="22"/>
                <w:lang w:eastAsia="en-US"/>
              </w:rPr>
            </w:r>
          </w:p>
        </w:tc>
        <w:tc>
          <w:tcPr>
            <w:tcW w:w="1363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Arial NARROW" w:hAnsi="Arial NARROW"/>
                <w:szCs w:val="22"/>
                <w:lang w:eastAsia="en-US"/>
              </w:rPr>
            </w:r>
          </w:p>
        </w:tc>
        <w:tc>
          <w:tcPr>
            <w:tcW w:w="1294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Arial NARROW" w:hAnsi="Arial NARROW"/>
                <w:szCs w:val="22"/>
                <w:lang w:eastAsia="en-US"/>
              </w:rPr>
            </w:r>
          </w:p>
        </w:tc>
      </w:tr>
      <w:tr>
        <w:trPr/>
        <w:tc>
          <w:tcPr>
            <w:tcW w:w="48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eastAsia="Calibri" w:cs="Tahoma" w:eastAsiaTheme="minorHAnsi"/>
                <w:b/>
                <w:b/>
                <w:szCs w:val="22"/>
                <w:lang w:eastAsia="en-US"/>
              </w:rPr>
            </w:pPr>
            <w:r>
              <w:rPr>
                <w:rFonts w:eastAsia="Calibri" w:cs="Tahoma" w:eastAsiaTheme="minorHAnsi" w:ascii="Arial Narrow" w:hAnsi="Arial Narrow"/>
                <w:b/>
                <w:szCs w:val="22"/>
                <w:lang w:eastAsia="en-US"/>
              </w:rPr>
            </w:r>
          </w:p>
        </w:tc>
        <w:tc>
          <w:tcPr>
            <w:tcW w:w="22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>Sufinanciranje izgradnje vodovodne mreže za visoke zone kojima trenutno nije omogućena prikladna vodoopskrba</w:t>
            </w:r>
          </w:p>
        </w:tc>
        <w:tc>
          <w:tcPr>
            <w:tcW w:w="121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60.000,00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eastAsia="Calibri" w:cs="Tahoma" w:ascii="Arial Narrow" w:hAnsi="Arial Narrow" w:eastAsiaTheme="minorHAnsi"/>
                <w:sz w:val="20"/>
                <w:szCs w:val="20"/>
                <w:lang w:eastAsia="en-US"/>
              </w:rPr>
              <w:t>30% Naknade za zadržavanje nezakonito izgrađenih zgrada</w:t>
            </w:r>
          </w:p>
        </w:tc>
        <w:tc>
          <w:tcPr>
            <w:tcW w:w="96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eastAsia="Calibri" w:cs="Tahoma" w:ascii="Arial Narrow" w:hAnsi="Arial Narrow" w:eastAsiaTheme="minorHAnsi"/>
                <w:szCs w:val="22"/>
                <w:lang w:eastAsia="en-US"/>
              </w:rPr>
              <w:t>3861.21</w:t>
            </w:r>
          </w:p>
        </w:tc>
        <w:tc>
          <w:tcPr>
            <w:tcW w:w="1366" w:type="dxa"/>
            <w:gridSpan w:val="3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Cs w:val="22"/>
                <w:lang w:eastAsia="en-US"/>
              </w:rPr>
              <w:t>0,00</w:t>
            </w:r>
          </w:p>
        </w:tc>
        <w:tc>
          <w:tcPr>
            <w:tcW w:w="12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" w:ascii="Arial NARROW" w:hAnsi="Arial NARROW" w:cstheme="minorBidi" w:eastAsiaTheme="minorHAnsi"/>
                <w:szCs w:val="22"/>
                <w:lang w:eastAsia="en-US"/>
              </w:rPr>
              <w:t>-60.000,00</w:t>
            </w:r>
          </w:p>
        </w:tc>
      </w:tr>
      <w:tr>
        <w:trPr/>
        <w:tc>
          <w:tcPr>
            <w:tcW w:w="48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eastAsia="Calibri" w:cs="Tahoma" w:eastAsiaTheme="minorHAnsi"/>
                <w:b/>
                <w:b/>
                <w:szCs w:val="22"/>
                <w:lang w:eastAsia="en-US"/>
              </w:rPr>
            </w:pPr>
            <w:r>
              <w:rPr>
                <w:rFonts w:eastAsia="Calibri" w:cs="Tahoma" w:eastAsiaTheme="minorHAnsi" w:ascii="Arial Narrow" w:hAnsi="Arial Narrow"/>
                <w:b/>
                <w:szCs w:val="22"/>
                <w:lang w:eastAsia="en-US"/>
              </w:rPr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eastAsia="Calibri" w:cs="Tahoma" w:ascii="Arial Narrow" w:hAnsi="Arial Narrow" w:eastAsiaTheme="minorHAnsi"/>
                <w:b/>
                <w:szCs w:val="22"/>
                <w:lang w:eastAsia="en-US"/>
              </w:rPr>
              <w:t>UKUPNO:</w:t>
            </w:r>
          </w:p>
        </w:tc>
        <w:tc>
          <w:tcPr>
            <w:tcW w:w="3656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eastAsia="Calibri" w:cs="" w:cstheme="minorBidi" w:eastAsiaTheme="minorHAnsi"/>
                <w:b/>
                <w:b/>
                <w:bCs/>
                <w:szCs w:val="22"/>
                <w:lang w:eastAsia="en-US"/>
              </w:rPr>
            </w:pPr>
            <w:r>
              <w:rPr>
                <w:rFonts w:eastAsia="Calibri" w:cs="Tahoma" w:ascii="Arial NARROW" w:hAnsi="Arial NARROW" w:eastAsiaTheme="minorHAnsi"/>
                <w:b/>
                <w:bCs/>
                <w:szCs w:val="22"/>
                <w:lang w:eastAsia="en-US"/>
              </w:rPr>
              <w:t>60.000,00</w:t>
            </w:r>
          </w:p>
        </w:tc>
        <w:tc>
          <w:tcPr>
            <w:tcW w:w="1363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eastAsia="Calibri" w:cs="" w:cstheme="minorBidi" w:eastAsiaTheme="minorHAnsi"/>
                <w:b/>
                <w:b/>
                <w:bCs/>
                <w:szCs w:val="22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szCs w:val="22"/>
                <w:lang w:eastAsia="en-US"/>
              </w:rPr>
              <w:t>0,00</w:t>
            </w:r>
          </w:p>
        </w:tc>
        <w:tc>
          <w:tcPr>
            <w:tcW w:w="129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eastAsia="Calibri" w:cs="" w:cstheme="minorBidi" w:eastAsiaTheme="minorHAnsi"/>
                <w:b/>
                <w:b/>
                <w:bCs/>
                <w:szCs w:val="22"/>
                <w:lang w:eastAsia="en-US"/>
              </w:rPr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Cs w:val="22"/>
                <w:lang w:eastAsia="en-US"/>
              </w:rPr>
              <w:t>-60.000,00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</w:rPr>
        <w:t>Članak 3.</w:t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  <w:sz w:val="24"/>
          <w:szCs w:val="24"/>
        </w:rPr>
        <w:t xml:space="preserve">Ovaj Program utroška sredstava od naknada za zadržavanje nezakonito izgrađenih zgrada u prostoru uz I. izmjene i dopune proračuna Općine Mihovljan u 2021. godini </w:t>
      </w:r>
      <w:r>
        <w:rPr>
          <w:rFonts w:cs="Tahoma" w:ascii="Arial Narrow" w:hAnsi="Arial Narrow"/>
          <w:sz w:val="24"/>
          <w:szCs w:val="20"/>
        </w:rPr>
        <w:t>objaviti će se u Službenom glasniku Krapinsko – zagorske županije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                                                                                                         </w:t>
      </w:r>
      <w:r>
        <w:rPr>
          <w:rFonts w:cs="Tahoma" w:ascii="Arial Narrow" w:hAnsi="Arial Narrow"/>
        </w:rPr>
        <w:t>Predsjednik Općinskog vijeća</w:t>
      </w:r>
    </w:p>
    <w:p>
      <w:pPr>
        <w:pStyle w:val="Normal"/>
        <w:rPr/>
      </w:pPr>
      <w:r>
        <w:rPr>
          <w:rFonts w:cs="Tahoma" w:ascii="Arial Narrow" w:hAnsi="Arial Narrow"/>
        </w:rPr>
        <w:tab/>
        <w:tab/>
        <w:tab/>
        <w:tab/>
        <w:tab/>
        <w:tab/>
        <w:tab/>
        <w:tab/>
        <w:t>mr. Silvestar Vučković dr.vet.med.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jc w:val="both"/>
        <w:rPr>
          <w:rFonts w:ascii="Arial Narrow" w:hAnsi="Arial Narrow" w:cs="Tahoma"/>
          <w:color w:val="FF0000"/>
        </w:rPr>
      </w:pPr>
      <w:r>
        <w:rPr>
          <w:rFonts w:cs="Tahoma" w:ascii="Arial Narrow" w:hAnsi="Arial Narrow"/>
          <w:color w:val="FF000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Državni ured za reviziju, Područni ured Krapina, Gajeva 2/II, 49000 Krapina, </w:t>
      </w:r>
      <w:hyperlink r:id="rId4">
        <w:r>
          <w:rPr>
            <w:rStyle w:val="Internetskapoveznica"/>
            <w:rFonts w:cs="Tahoma" w:ascii="Arial Narrow" w:hAnsi="Arial Narrow"/>
            <w:sz w:val="22"/>
            <w:szCs w:val="22"/>
          </w:rPr>
          <w:t>dur.krapina@revizija.hr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539" w:footer="0" w:bottom="1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a6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2c3a68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rsid w:val="002c3a68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qFormat/>
    <w:rsid w:val="00bb25e1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07f7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qFormat/>
    <w:rsid w:val="001406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0a"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777bc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LibreOffice/7.2.2.2$Windows_X86_64 LibreOffice_project/02b2acce88a210515b4a5bb2e46cbfb63fe97d56</Application>
  <AppVersion>15.0000</AppVersion>
  <DocSecurity>0</DocSecurity>
  <Pages>2</Pages>
  <Words>384</Words>
  <Characters>2466</Characters>
  <CharactersWithSpaces>3010</CharactersWithSpaces>
  <Paragraphs>50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2020-12-23T12:13:00Z</dcterms:created>
  <dc:creator>ZDENKO</dc:creator>
  <dc:description/>
  <dc:language>hr-HR</dc:language>
  <cp:lastModifiedBy/>
  <cp:lastPrinted>2021-11-04T09:17:16Z</cp:lastPrinted>
  <dcterms:modified xsi:type="dcterms:W3CDTF">2021-11-23T09:44:28Z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