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74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70"/>
        <w:gridCol w:w="5203"/>
      </w:tblGrid>
      <w:tr>
        <w:trPr>
          <w:trHeight w:val="506" w:hRule="atLeast"/>
        </w:trPr>
        <w:tc>
          <w:tcPr>
            <w:tcW w:w="44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</w:tc>
        <w:tc>
          <w:tcPr>
            <w:tcW w:w="5203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363-01/23-01/25</w:t>
      </w:r>
    </w:p>
    <w:p>
      <w:pPr>
        <w:pStyle w:val="Normal"/>
        <w:rPr/>
      </w:pPr>
      <w:r>
        <w:rPr>
          <w:sz w:val="22"/>
          <w:szCs w:val="22"/>
        </w:rPr>
        <w:t>URBROJ: 2140-23-1-23-2</w:t>
      </w:r>
    </w:p>
    <w:p>
      <w:pPr>
        <w:pStyle w:val="Normal"/>
        <w:rPr/>
      </w:pPr>
      <w:r>
        <w:rPr>
          <w:sz w:val="22"/>
          <w:szCs w:val="22"/>
        </w:rPr>
        <w:t>Mihovljan, 20.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72. Zakona o komunalnom gospodarstvu („Narodne novine“ broj 68/18 i 110/18, 32/20) i članka 39. Statuta Općine Mihovljan („Službeni glasnik Krapinsko-zagorske županije“ br. 5/13, 11/18, 8/20, 8/21), Općinsko vijeće Općine Mihovljan na svojoj 21. sjednici održanoj dana 20. prosinca 2023. godine, donijelo je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A"/>
          <w:sz w:val="22"/>
          <w:szCs w:val="22"/>
        </w:rPr>
      </w:pPr>
      <w:r>
        <w:rPr>
          <w:b/>
          <w:bCs/>
          <w:sz w:val="22"/>
          <w:szCs w:val="22"/>
        </w:rPr>
        <w:t>PROGRAM ODRŽAVANJA OBJEKATA KOMUNALNE INFRASTRUKTURE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NA PODRUČJU OPĆINE MIHOVLJAN U 2024. GODINI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Ovim Programom održavanja komunalne infrastrukture u 2024. godini na području Općine Mihovljan u skladu s predvidivim sredstvima i izvorima financiranja, određuju radovi na održavanju objekata i uređaja komunalne infrastrukture koji se razumijevaju obavljanjem komunalnih djelatnosti: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nerazvrstanih cesta i javno prometnih površina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održavanja javnih zelenih površina i parkova 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održavanja groblja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održavanje javne rasvjete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Članak 2.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Program održavanja komunalne infrastrukture u 2024. godini izrađen je u skladu s predvidivim sredstvima i izvornima financiranja utvrđenih Proračunom Općine Mihovljan za 2024. godinu.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Sredstva za ostvarivanje Programa održavanja komunalne infrastrukture u 2024. godini planirana su u iznosu od 1</w:t>
      </w:r>
      <w:r>
        <w:rPr>
          <w:sz w:val="22"/>
          <w:szCs w:val="22"/>
        </w:rPr>
        <w:t>2</w:t>
      </w:r>
      <w:r>
        <w:rPr>
          <w:sz w:val="22"/>
          <w:szCs w:val="22"/>
        </w:rPr>
        <w:t>7.300,00 EUR, a osigurat će se iz sljedećih izvora: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621"/>
        <w:gridCol w:w="3"/>
        <w:gridCol w:w="5780"/>
        <w:gridCol w:w="2750"/>
      </w:tblGrid>
      <w:tr>
        <w:trPr/>
        <w:tc>
          <w:tcPr>
            <w:tcW w:w="617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R.b.</w:t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75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</w:tr>
      <w:tr>
        <w:trPr/>
        <w:tc>
          <w:tcPr>
            <w:tcW w:w="12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30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Opći prihodi i primici (61, 64, 681)</w:t>
            </w:r>
          </w:p>
        </w:tc>
      </w:tr>
      <w:tr>
        <w:trPr/>
        <w:tc>
          <w:tcPr>
            <w:tcW w:w="61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poreza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85.150,00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imovine (naknade za koncesiju)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3.500,00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Kazne i upravne mjere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2.000,00</w:t>
            </w:r>
          </w:p>
        </w:tc>
      </w:tr>
      <w:tr>
        <w:trPr/>
        <w:tc>
          <w:tcPr>
            <w:tcW w:w="1241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3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61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davanja u  zakup grobnih mjesta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</w:rPr>
              <w:t>8.000,00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izd. Rješenja za gradnju betonskih okvira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/>
            </w:pPr>
            <w:bookmarkStart w:id="0" w:name="__DdeLink__831_697091794"/>
            <w:r>
              <w:rPr>
                <w:rFonts w:cs="Times New Roman" w:ascii="Times New Roman" w:hAnsi="Times New Roman"/>
              </w:rPr>
              <w:t>600,00</w:t>
            </w:r>
            <w:bookmarkEnd w:id="0"/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prihod od izd. Odobrenja za opločenje grobnih mjesta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</w:rPr>
              <w:t>600,00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Groblje: grobne usluge (usluge ukopa i ostale usluge)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</w:rPr>
              <w:t>12.000,00</w:t>
            </w:r>
          </w:p>
        </w:tc>
      </w:tr>
      <w:tr>
        <w:trPr/>
        <w:tc>
          <w:tcPr>
            <w:tcW w:w="1241" w:type="dxa"/>
            <w:gridSpan w:val="3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530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Prihodi za posebne namjene (651, 652, 653)</w:t>
            </w:r>
          </w:p>
        </w:tc>
      </w:tr>
      <w:tr>
        <w:trPr/>
        <w:tc>
          <w:tcPr>
            <w:tcW w:w="61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Šumski doprinos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1.000,00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grobne naknade</w:t>
            </w:r>
          </w:p>
        </w:tc>
        <w:tc>
          <w:tcPr>
            <w:tcW w:w="27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komunalne naknade</w:t>
            </w:r>
          </w:p>
        </w:tc>
        <w:tc>
          <w:tcPr>
            <w:tcW w:w="27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.000,00</w:t>
            </w:r>
          </w:p>
        </w:tc>
      </w:tr>
      <w:tr>
        <w:trPr>
          <w:trHeight w:val="330" w:hRule="atLeast"/>
        </w:trPr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275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500,00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27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100,00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Refundacija građana za el. energiju za javnu rasvjetu</w:t>
            </w:r>
          </w:p>
        </w:tc>
        <w:tc>
          <w:tcPr>
            <w:tcW w:w="27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50,00</w:t>
            </w:r>
          </w:p>
        </w:tc>
      </w:tr>
      <w:tr>
        <w:trPr/>
        <w:tc>
          <w:tcPr>
            <w:tcW w:w="61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8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Sufinanciranje građana – uređenje odvodnih jaraka</w:t>
            </w:r>
          </w:p>
        </w:tc>
        <w:tc>
          <w:tcPr>
            <w:tcW w:w="27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1.000,00</w:t>
            </w:r>
          </w:p>
        </w:tc>
      </w:tr>
      <w:tr>
        <w:trPr/>
        <w:tc>
          <w:tcPr>
            <w:tcW w:w="617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7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7.300,00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 xml:space="preserve">Sredstva iz članka 3. ovog Programa utrošit će se za sljedeće namjene: 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ODRŽAVANJE NERAZVRSTANIH CESTA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4486"/>
        <w:gridCol w:w="1181"/>
        <w:gridCol w:w="2566"/>
        <w:gridCol w:w="966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>
        <w:trPr>
          <w:trHeight w:val="397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po cestama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Prijevoz kamenog materijala, betonskih cijevi i sl.)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3232.11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 strojem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 na terenu (kopanje odvodnih jama, razgrtanje kamenog materijala, i ostali potrebni radovi na ugradnji kamenog materijala)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3232.12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Košnja bankina uz nerazvrstanu cestu i zemljišta u vl. Općine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Sukladno planovima mjesnih odbora i potreba na terenu (košenje/malčiranje bankina i pojasa cestovnog zemljišta, obrezivanje granja i raslinja, malčiranje javnih površina općine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Općine=17.000,00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(43- </w:t>
            </w:r>
            <w:bookmarkStart w:id="1" w:name="__DdeLink__1600_3760088224"/>
            <w:r>
              <w:rPr>
                <w:rFonts w:cs="Times New Roman" w:ascii="Times New Roman" w:hAnsi="Times New Roman"/>
                <w:sz w:val="16"/>
                <w:szCs w:val="16"/>
              </w:rPr>
              <w:t>prihodi za posebne namjene</w:t>
            </w:r>
            <w:bookmarkEnd w:id="1"/>
            <w:r>
              <w:rPr>
                <w:rFonts w:cs="Times New Roman"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3232.17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zimsku službu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i doprema soli i sitnog agregata, strojno čišćenje snijega, posipavanje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Općine=8.000,00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3234.90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za ceste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kamenog materijala raspoređuje se prema planovima mjesnih odbora i sukladno potrebama na terenu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3224.41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Cijevi za ceste i odvodnju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(betonske cijevi, kanalice,rešetke i sl.)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3224.42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Prometni znakovi, putokazi i prometna ogledala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Sukladno planovima mjesnih odbora i potrebama na terenu (prometni znakovi,putokazi i prometna ogledala)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67.000,00</w:t>
            </w:r>
          </w:p>
        </w:tc>
      </w:tr>
    </w:tbl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ODRŽAVANJE JAVNIH ZELENIH POVRŠINA I PARKOVA</w:t>
      </w:r>
    </w:p>
    <w:p>
      <w:pPr>
        <w:pStyle w:val="Normal"/>
        <w:spacing w:lineRule="auto" w:line="264"/>
        <w:jc w:val="both"/>
        <w:rPr/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Programom održavanja javnih zelenih površina na području Općine Mihovljan za 2024. godinu obuhvaćeni su svi uređeni dijelovi naselja Općine, a u ostalim naseljima uređeni parkovi i dječja igrališta.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>
      <w:pPr>
        <w:pStyle w:val="Normal"/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4486"/>
        <w:gridCol w:w="1181"/>
        <w:gridCol w:w="2566"/>
        <w:gridCol w:w="966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ODRŽAVANJE JAVNIH ZELENIH POVRŠINA</w:t>
            </w:r>
          </w:p>
        </w:tc>
      </w:tr>
      <w:tr>
        <w:trPr>
          <w:trHeight w:val="397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Uređenje odvodnih jaraka (koji nisu u nadležnosti hr voda)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Strojni iskop odvodnih jaraka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 1.000,00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 1.000,00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3232.13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Sanacija divljih odlagališta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čišćenje i odvoz smeća sa divljih deponija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Općine=1.500,00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3234.41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uređenje centra Mihovljana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Košnja, flaksanje, čišćenje, sadnja cvijeća, obrezivanje drveća, zalijevanje, prskanje, nabava žardinjera, parkovnog cvijeća, zemlje, nabava i popravak klupa, košara za otpad i sl.  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(31 -vlastiti prihodi)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3224.46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Stari grad – uređenje zemljišta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strojem, košenje, flakasanje i sl.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Općine=5.000,00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3232.14</w:t>
            </w:r>
          </w:p>
        </w:tc>
      </w:tr>
      <w:tr>
        <w:trPr>
          <w:trHeight w:val="340" w:hRule="atLeast"/>
        </w:trPr>
        <w:tc>
          <w:tcPr>
            <w:tcW w:w="79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Uređenje raspela uz nerazvrstane ceste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Uređenje zelene površine, dovoz zemlje, sijanje trave i bilja/cvijeća, uređenje raspela</w:t>
            </w:r>
          </w:p>
        </w:tc>
        <w:tc>
          <w:tcPr>
            <w:tcW w:w="118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56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16"/>
                <w:szCs w:val="16"/>
              </w:rPr>
              <w:t>3232.2</w:t>
            </w:r>
            <w:r>
              <w:rPr>
                <w:sz w:val="16"/>
                <w:szCs w:val="16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79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uređenje zelene površine (kraj šetnice)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zelene površine, dovoz zemlje,sijanje trave, sadnja drveća i bilja/cvijeća </w:t>
            </w:r>
          </w:p>
        </w:tc>
        <w:tc>
          <w:tcPr>
            <w:tcW w:w="1181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6.000,00</w:t>
            </w:r>
          </w:p>
        </w:tc>
        <w:tc>
          <w:tcPr>
            <w:tcW w:w="2566" w:type="dxa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Općine=6.000,00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3232.27</w:t>
            </w:r>
          </w:p>
        </w:tc>
      </w:tr>
      <w:tr>
        <w:trPr>
          <w:trHeight w:val="340" w:hRule="atLeast"/>
        </w:trPr>
        <w:tc>
          <w:tcPr>
            <w:tcW w:w="79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javnih površina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Uređenje zelene površine, dovoz zemlje,sijanje trave, sadnja drveća i bilja/cvijeća, košnja, flaksanje i sl.</w:t>
            </w:r>
          </w:p>
        </w:tc>
        <w:tc>
          <w:tcPr>
            <w:tcW w:w="1181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8.000,00</w:t>
            </w:r>
          </w:p>
        </w:tc>
        <w:tc>
          <w:tcPr>
            <w:tcW w:w="2566" w:type="dxa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Općine=8.000,00 EUR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3232.93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13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37.500,00</w:t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ODRŽAVANJE GROBLJA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4486"/>
        <w:gridCol w:w="1181"/>
        <w:gridCol w:w="2566"/>
        <w:gridCol w:w="966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ODRŽAVANJE GROBLJA</w:t>
            </w:r>
          </w:p>
        </w:tc>
      </w:tr>
      <w:tr>
        <w:trPr>
          <w:trHeight w:val="397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Prijevoz materijala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Dovoz kamenog materijala za staze na groblju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Općine=400,00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3232.10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Kameni materijal – mjesno groblje Mihovljan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Kameni materijal za staze na groblju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Općine=400,00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3224.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Izdaci za odvoz smeća (kontejnera) sa mjesnog groblja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Odvoz smeća u kontejnerima sa mjesnog groblja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3234.21</w:t>
            </w:r>
          </w:p>
        </w:tc>
      </w:tr>
      <w:tr>
        <w:trPr>
          <w:trHeight w:val="340" w:hRule="atLeast"/>
        </w:trPr>
        <w:tc>
          <w:tcPr>
            <w:tcW w:w="799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48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Održavanje </w:t>
            </w:r>
            <w:r>
              <w:rPr>
                <w:sz w:val="22"/>
                <w:szCs w:val="22"/>
              </w:rPr>
              <w:t xml:space="preserve">Mjesnog </w:t>
            </w:r>
            <w:r>
              <w:rPr>
                <w:sz w:val="22"/>
                <w:szCs w:val="22"/>
              </w:rPr>
              <w:t xml:space="preserve">groblja 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16"/>
                <w:szCs w:val="16"/>
              </w:rPr>
              <w:t>održavanje groblja, održavanje parkirališta na groblju, održavanje prostora oko kontejnera,  održavanje prostora i zgrada  za obavljanje ispraćaja i ukopa pokojnika, uređenje puteva, staza, zelenih i drugih površina unutar groblja i  usluga vezanih za groblje i usl.ukopa</w:t>
            </w:r>
          </w:p>
        </w:tc>
        <w:tc>
          <w:tcPr>
            <w:tcW w:w="1181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12.000,00</w:t>
            </w:r>
          </w:p>
        </w:tc>
        <w:tc>
          <w:tcPr>
            <w:tcW w:w="256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Općine=12.000,00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(31- vlastiti prihodi)</w:t>
            </w:r>
          </w:p>
        </w:tc>
        <w:tc>
          <w:tcPr>
            <w:tcW w:w="966" w:type="dxa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3234.9</w:t>
            </w: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22.800,00</w:t>
            </w:r>
          </w:p>
        </w:tc>
      </w:tr>
    </w:tbl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ODRŽAVANJE JAVNE RASVJETE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 za javnu rasvjetu,  za rasvjetljivanje površina javne namjene.</w:t>
      </w:r>
    </w:p>
    <w:p>
      <w:pPr>
        <w:pStyle w:val="Normal"/>
        <w:spacing w:lineRule="auto" w:line="26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99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9"/>
        <w:gridCol w:w="4486"/>
        <w:gridCol w:w="1181"/>
        <w:gridCol w:w="2566"/>
        <w:gridCol w:w="966"/>
      </w:tblGrid>
      <w:tr>
        <w:trPr>
          <w:trHeight w:val="397" w:hRule="atLeast"/>
        </w:trPr>
        <w:tc>
          <w:tcPr>
            <w:tcW w:w="9998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64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ODRŽAVANJE JAVNE RASVJETE</w:t>
            </w:r>
          </w:p>
        </w:tc>
      </w:tr>
      <w:tr>
        <w:trPr>
          <w:trHeight w:val="397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 ukupno (EUR)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Izvori financiranja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Pozicija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Izdaci za održavanje javne rasvjete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Usluga postave i izmjene rasvjetnih tijela/LED rasvjeta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Općine=7.000,00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3232.21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Dijelovi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Nabava led rasvjeta i ostalog materijala potrebnog  za održavanje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3224.45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48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Trošak električne energije za javnu rasvjetu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potrošnja električne energije za javnu rasvjetu </w:t>
            </w:r>
          </w:p>
        </w:tc>
        <w:tc>
          <w:tcPr>
            <w:tcW w:w="11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30.000,00</w:t>
            </w:r>
          </w:p>
        </w:tc>
        <w:tc>
          <w:tcPr>
            <w:tcW w:w="2566" w:type="dxa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Proračun Općine=30.000,00 EUR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3223.11</w:t>
            </w:r>
          </w:p>
        </w:tc>
      </w:tr>
      <w:tr>
        <w:trPr>
          <w:trHeight w:val="340" w:hRule="atLeast"/>
        </w:trPr>
        <w:tc>
          <w:tcPr>
            <w:tcW w:w="79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4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1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40.000,00</w:t>
            </w:r>
          </w:p>
        </w:tc>
      </w:tr>
    </w:tbl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64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Ovaj Program održavanja objekata komunalne infrastrukture na području općine Mihovljan u 2024. godini objaviti će se u Službenom glasniku Krapinsko – zagorske županije, a primjenjuje se od 01. siječnja 2024. godine.</w:t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mr. Silvestar Vučković dr.vet.med.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0"/>
          <w:szCs w:val="20"/>
        </w:rPr>
        <w:t xml:space="preserve">Ministarstvo financija, Katančićeva 5, 10000 Zagreb,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707" w:header="0" w:top="42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aramond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c48a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2">
    <w:name w:val="Heading 2"/>
    <w:basedOn w:val="Normal"/>
    <w:next w:val="Normal"/>
    <w:qFormat/>
    <w:rsid w:val="00bc48a3"/>
    <w:pPr>
      <w:keepNext w:val="true"/>
      <w:jc w:val="center"/>
      <w:outlineLvl w:val="1"/>
    </w:pPr>
    <w:rPr>
      <w:rFonts w:ascii="Garamond" w:hAnsi="Garamond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03a79"/>
    <w:rPr/>
  </w:style>
  <w:style w:type="character" w:styleId="TekstbaloniaChar" w:customStyle="1">
    <w:name w:val="Tekst balončića Char"/>
    <w:basedOn w:val="DefaultParagraphFont"/>
    <w:link w:val="Tekstbalonia"/>
    <w:qFormat/>
    <w:rsid w:val="00f34cb5"/>
    <w:rPr>
      <w:rFonts w:ascii="Tahoma" w:hAnsi="Tahoma" w:cs="Tahoma"/>
      <w:sz w:val="16"/>
      <w:szCs w:val="16"/>
    </w:rPr>
  </w:style>
  <w:style w:type="character" w:styleId="Internetskapoveznica" w:customStyle="1">
    <w:name w:val="Internetska poveznica"/>
    <w:basedOn w:val="DefaultParagraphFont"/>
    <w:unhideWhenUsed/>
    <w:rsid w:val="00180f15"/>
    <w:rPr>
      <w:color w:val="0000FF" w:themeColor="hyperlink"/>
      <w:u w:val="single"/>
    </w:rPr>
  </w:style>
  <w:style w:type="character" w:styleId="ListLabel1" w:customStyle="1">
    <w:name w:val="ListLabel 1"/>
    <w:qFormat/>
    <w:rsid w:val="008733f4"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sid w:val="008733f4"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sid w:val="008733f4"/>
    <w:rPr>
      <w:rFonts w:ascii="Arial Narrow" w:hAnsi="Arial Narrow" w:cs="Tahoma"/>
      <w:sz w:val="22"/>
      <w:szCs w:val="22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rsid w:val="008733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sid w:val="008733f4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733f4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8733f4"/>
    <w:pPr>
      <w:suppressLineNumbers/>
      <w:spacing w:before="120" w:after="120"/>
    </w:pPr>
    <w:rPr>
      <w:rFonts w:cs="Arial"/>
      <w:i/>
      <w:iCs/>
    </w:rPr>
  </w:style>
  <w:style w:type="paragraph" w:styleId="Uvlakatijela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link w:val="TekstbaloniaChar"/>
    <w:qFormat/>
    <w:rsid w:val="00f34c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fd3"/>
    <w:pPr>
      <w:spacing w:before="0" w:after="0"/>
      <w:ind w:left="720" w:hanging="0"/>
      <w:contextualSpacing/>
    </w:pPr>
    <w:rPr/>
  </w:style>
  <w:style w:type="paragraph" w:styleId="Sadrajitablice" w:customStyle="1">
    <w:name w:val="Sadržaji tablice"/>
    <w:basedOn w:val="Normal"/>
    <w:qFormat/>
    <w:rsid w:val="008733f4"/>
    <w:pPr>
      <w:suppressLineNumbers/>
    </w:pPr>
    <w:rPr/>
  </w:style>
  <w:style w:type="paragraph" w:styleId="Naslovtablice" w:customStyle="1">
    <w:name w:val="Naslov tablice"/>
    <w:basedOn w:val="Sadrajitablice"/>
    <w:qFormat/>
    <w:rsid w:val="008733f4"/>
    <w:pPr>
      <w:jc w:val="center"/>
    </w:pPr>
    <w:rPr>
      <w:b/>
      <w:bCs/>
    </w:rPr>
  </w:style>
  <w:style w:type="paragraph" w:styleId="NoSpacing">
    <w:name w:val="No Spacing"/>
    <w:qFormat/>
    <w:rsid w:val="008733f4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rsid w:val="00230e31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LibreOffice/6.2.4.2$Windows_X86_64 LibreOffice_project/2412653d852ce75f65fbfa83fb7e7b669a126d64</Application>
  <Pages>4</Pages>
  <Words>1507</Words>
  <Characters>9752</Characters>
  <CharactersWithSpaces>11306</CharactersWithSpaces>
  <Paragraphs>282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2023-01-08T18:26:00Z</dcterms:created>
  <dc:creator>ZDENKO</dc:creator>
  <dc:description/>
  <dc:language>hr-HR</dc:language>
  <cp:lastModifiedBy/>
  <cp:lastPrinted>2023-01-08T18:25:00Z</cp:lastPrinted>
  <dcterms:modified xsi:type="dcterms:W3CDTF">2024-01-03T13:21:43Z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