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</w:t>
      </w:r>
    </w:p>
    <w:tbl>
      <w:tblPr>
        <w:tblW w:w="9038" w:type="dxa"/>
        <w:jc w:val="left"/>
        <w:tblInd w:w="-25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18"/>
        <w:gridCol w:w="4819"/>
      </w:tblGrid>
      <w:tr>
        <w:trPr/>
        <w:tc>
          <w:tcPr>
            <w:tcW w:w="421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485775" cy="56197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REPUBLIKA HRVATSKA</w:t>
            </w:r>
          </w:p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KRAPINSKO - ZAGORSKA ŽUPANIJA</w:t>
            </w:r>
          </w:p>
          <w:p>
            <w:pPr>
              <w:pStyle w:val="Stilnaslova1"/>
              <w:widowControl w:val="false"/>
              <w:spacing w:lineRule="auto" w:line="2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OPĆINA MIHOVLJAN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OPĆINSKO VIJEĆE</w:t>
            </w:r>
          </w:p>
        </w:tc>
        <w:tc>
          <w:tcPr>
            <w:tcW w:w="481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widowControl w:val="false"/>
              <w:jc w:val="right"/>
              <w:rPr>
                <w:b/>
                <w:b/>
                <w:sz w:val="22"/>
                <w:szCs w:val="22"/>
                <w:u w:val="single"/>
                <w:lang w:eastAsia="en-US"/>
              </w:rPr>
            </w:pPr>
            <w:r>
              <w:rPr/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KLASA: 620-01/23-01/</w:t>
      </w:r>
      <w:r>
        <w:rPr>
          <w:sz w:val="22"/>
          <w:szCs w:val="22"/>
        </w:rPr>
        <w:t>03</w:t>
      </w:r>
    </w:p>
    <w:p>
      <w:pPr>
        <w:pStyle w:val="Normal"/>
        <w:rPr/>
      </w:pPr>
      <w:r>
        <w:rPr>
          <w:sz w:val="22"/>
          <w:szCs w:val="22"/>
        </w:rPr>
        <w:t>URBROJ: 2140-23-1-23-</w:t>
      </w:r>
      <w:r>
        <w:rPr>
          <w:sz w:val="22"/>
          <w:szCs w:val="22"/>
        </w:rPr>
        <w:t>2</w:t>
      </w:r>
    </w:p>
    <w:p>
      <w:pPr>
        <w:pStyle w:val="Normal"/>
        <w:rPr/>
      </w:pPr>
      <w:r>
        <w:rPr>
          <w:sz w:val="22"/>
          <w:szCs w:val="22"/>
        </w:rPr>
        <w:t xml:space="preserve">Mihovljan, </w:t>
      </w:r>
      <w:r>
        <w:rPr>
          <w:sz w:val="22"/>
          <w:szCs w:val="22"/>
        </w:rPr>
        <w:t>20</w:t>
      </w:r>
      <w:r>
        <w:rPr>
          <w:sz w:val="22"/>
          <w:szCs w:val="22"/>
        </w:rPr>
        <w:t>. prosinac 2023.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ab/>
        <w:t xml:space="preserve">Na temelju članka 114, 114/a, 114/b </w:t>
      </w:r>
      <w:bookmarkStart w:id="0" w:name="__DdeLink__69_3328479884"/>
      <w:r>
        <w:rPr>
          <w:sz w:val="22"/>
          <w:szCs w:val="22"/>
        </w:rPr>
        <w:t>Zakona o očuvanju kulturnih dobara</w:t>
      </w:r>
      <w:bookmarkEnd w:id="0"/>
      <w:r>
        <w:rPr>
          <w:sz w:val="22"/>
          <w:szCs w:val="22"/>
        </w:rPr>
        <w:t xml:space="preserve"> (“Narodne novine”br.69/99, 151/03, 157/03 -ispr. 100/04, 87/09, 88/10, 61/11, 25/12, 136/12, 157/13, 152/14, 98/15, 44/17, 90/18, 32/20, 117/21, 114/22) i članka 39. Statuta Općine Mihovljan (“Službeni glasnik Krapinsko-zagorske županije” 05/13, 11/18 i 8/20, 8/21), Općinsko vijeće Općine Mihovljan na svojoj </w:t>
      </w:r>
      <w:r>
        <w:rPr>
          <w:sz w:val="22"/>
          <w:szCs w:val="22"/>
        </w:rPr>
        <w:t>21</w:t>
      </w:r>
      <w:r>
        <w:rPr>
          <w:sz w:val="22"/>
          <w:szCs w:val="22"/>
        </w:rPr>
        <w:t xml:space="preserve">. sjednici održanoj dana </w:t>
      </w:r>
      <w:r>
        <w:rPr>
          <w:sz w:val="22"/>
          <w:szCs w:val="22"/>
        </w:rPr>
        <w:t>20</w:t>
      </w:r>
      <w:r>
        <w:rPr>
          <w:sz w:val="22"/>
          <w:szCs w:val="22"/>
        </w:rPr>
        <w:t>. prosinca 2023., donijelo je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PROGRAM </w:t>
      </w:r>
    </w:p>
    <w:p>
      <w:pPr>
        <w:pStyle w:val="Normal"/>
        <w:spacing w:lineRule="auto" w:line="276"/>
        <w:jc w:val="center"/>
        <w:rPr/>
      </w:pPr>
      <w:r>
        <w:rPr>
          <w:b/>
          <w:sz w:val="22"/>
          <w:szCs w:val="22"/>
        </w:rPr>
        <w:t>UTROŠKA SREDSTAVA SPOMENIČKE RENTE U 2024. GODINI</w:t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sz w:val="22"/>
          <w:szCs w:val="22"/>
        </w:rPr>
        <w:t>Članak 2</w:t>
      </w:r>
    </w:p>
    <w:p>
      <w:pPr>
        <w:pStyle w:val="Normal"/>
        <w:ind w:firstLine="708"/>
        <w:rPr/>
      </w:pPr>
      <w:r>
        <w:rPr>
          <w:sz w:val="22"/>
          <w:szCs w:val="22"/>
        </w:rPr>
        <w:t xml:space="preserve">Prihod Proračuna Općine Mihovljan za 2024.g. od spomeničke rente planiran je u iznosu od 15,00 eura. 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3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Ostvareni prihod od spomeničke rente u cijelosti će se utrošiti za financiranje tekućeg održavanja kulturnih spomenika u Općini Mihovljan i izgradnje Parka hrvatskih branitelja u Mihovljanu.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4</w:t>
      </w:r>
    </w:p>
    <w:p>
      <w:pPr>
        <w:pStyle w:val="Normal"/>
        <w:ind w:firstLine="708"/>
        <w:jc w:val="both"/>
        <w:rPr/>
      </w:pPr>
      <w:r>
        <w:rPr>
          <w:sz w:val="22"/>
          <w:szCs w:val="22"/>
        </w:rPr>
        <w:t>Ovaj Program utroška sredstava spomeničke rente za 2024. godinu primjenjuje se od 01. siječnja 2024. godine, a objaviti će se u Službenom glasniku Krapinsko – zagorske županije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 xml:space="preserve"> Predsjednik Općinskog vijeća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>
        <w:rPr>
          <w:sz w:val="22"/>
          <w:szCs w:val="22"/>
        </w:rPr>
        <w:t>mr. Silvestar Vučković dr.vet.med.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DOSTAVITI: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Ministarstvo kulture i medija, Runjaninova 2, 10000 Zagreb - na nadzor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0"/>
          <w:szCs w:val="20"/>
        </w:rPr>
        <w:t xml:space="preserve">Ministarstvo financija, Katančićeva  5, 10000 Zagreb, na znanje i </w:t>
      </w:r>
      <w:hyperlink r:id="rId3">
        <w:r>
          <w:rPr>
            <w:rStyle w:val="ListLabel2"/>
            <w:rFonts w:cs="Times New Roman"/>
            <w:sz w:val="20"/>
            <w:szCs w:val="20"/>
          </w:rPr>
          <w:t>lokalni.proracuni@mfin.hr</w:t>
        </w:r>
      </w:hyperlink>
      <w:r>
        <w:rPr>
          <w:sz w:val="20"/>
          <w:szCs w:val="20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Krapinsko-zagorska županija, Upravni odjel za poslove Županijske skupštine, n/r Svjetlane Goričan, Magistratska 1, 49000 Krapina (za objavu),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Krapinsko-zagorska županija, Upravni odjel za financije i proračun, Magistratska 1, 49000 Krapina,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Oglasna ploča i WEB stranica Općine Mihovljan,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Općinskom načelniku Općine Mihovljan,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Jedinstveni upravni odjel, ovdje,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Prilog zapisniku,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0"/>
          <w:szCs w:val="20"/>
        </w:rPr>
        <w:t>Pismohrana</w:t>
      </w:r>
    </w:p>
    <w:sectPr>
      <w:type w:val="nextPage"/>
      <w:pgSz w:w="11906" w:h="16838"/>
      <w:pgMar w:left="1080" w:right="926" w:header="0" w:top="539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Estrangelo Edessa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2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uiPriority="0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3125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Stilnaslova1">
    <w:name w:val="Heading 1"/>
    <w:basedOn w:val="Normal"/>
    <w:next w:val="Normal"/>
    <w:qFormat/>
    <w:rsid w:val="003c3125"/>
    <w:pPr>
      <w:keepNext w:val="true"/>
      <w:spacing w:lineRule="auto" w:line="360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 w:customStyle="1">
    <w:name w:val="Internetska poveznica"/>
    <w:basedOn w:val="DefaultParagraphFont"/>
    <w:semiHidden/>
    <w:rsid w:val="003c3125"/>
    <w:rPr>
      <w:color w:val="0000FF"/>
      <w:u w:val="single"/>
    </w:rPr>
  </w:style>
  <w:style w:type="character" w:styleId="TijelotekstaChar" w:customStyle="1">
    <w:name w:val="Tijelo teksta Char"/>
    <w:basedOn w:val="DefaultParagraphFont"/>
    <w:link w:val="Tijeloteksta"/>
    <w:semiHidden/>
    <w:qFormat/>
    <w:rsid w:val="00b201be"/>
    <w:rPr>
      <w:rFonts w:ascii="Estrangelo Edessa" w:hAnsi="Estrangelo Edessa"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b84376"/>
    <w:rPr>
      <w:rFonts w:ascii="Tahoma" w:hAnsi="Tahoma" w:cs="Tahoma"/>
      <w:sz w:val="16"/>
      <w:szCs w:val="16"/>
    </w:rPr>
  </w:style>
  <w:style w:type="character" w:styleId="WW8Num3z0" w:customStyle="1">
    <w:name w:val="WW8Num3z0"/>
    <w:qFormat/>
    <w:rPr/>
  </w:style>
  <w:style w:type="character" w:styleId="ListLabel1" w:customStyle="1">
    <w:name w:val="ListLabel 1"/>
    <w:qFormat/>
    <w:rPr>
      <w:rFonts w:ascii="Arial Narrow" w:hAnsi="Arial Narrow"/>
      <w:sz w:val="22"/>
      <w:szCs w:val="22"/>
    </w:rPr>
  </w:style>
  <w:style w:type="character" w:styleId="ListLabel2" w:customStyle="1">
    <w:name w:val="ListLabel 2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3" w:customStyle="1">
    <w:name w:val="ListLabel 3"/>
    <w:qFormat/>
    <w:rPr>
      <w:rFonts w:ascii="Arial Narrow" w:hAnsi="Arial Narrow"/>
      <w:sz w:val="22"/>
      <w:szCs w:val="22"/>
    </w:rPr>
  </w:style>
  <w:style w:type="character" w:styleId="ListLabel4" w:customStyle="1">
    <w:name w:val="ListLabel 4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5">
    <w:name w:val="ListLabel 5"/>
    <w:qFormat/>
    <w:rPr>
      <w:sz w:val="20"/>
      <w:szCs w:val="22"/>
    </w:rPr>
  </w:style>
  <w:style w:type="character" w:styleId="ListLabel6">
    <w:name w:val="ListLabel 6"/>
    <w:qFormat/>
    <w:rPr>
      <w:rFonts w:ascii="Times New Roman" w:hAnsi="Times New Roman" w:cs="Times New Roman"/>
      <w:sz w:val="20"/>
      <w:szCs w:val="20"/>
    </w:rPr>
  </w:style>
  <w:style w:type="character" w:styleId="ListLabel7">
    <w:name w:val="ListLabel 7"/>
    <w:qFormat/>
    <w:rPr>
      <w:sz w:val="20"/>
      <w:szCs w:val="22"/>
    </w:rPr>
  </w:style>
  <w:style w:type="character" w:styleId="ListLabel8">
    <w:name w:val="ListLabel 8"/>
    <w:qFormat/>
    <w:rPr>
      <w:rFonts w:cs="Times New Roman"/>
      <w:sz w:val="20"/>
      <w:szCs w:val="20"/>
    </w:rPr>
  </w:style>
  <w:style w:type="character" w:styleId="ListLabel9">
    <w:name w:val="ListLabel 9"/>
    <w:qFormat/>
    <w:rPr>
      <w:rFonts w:ascii="Times New Roman" w:hAnsi="Times New Roman"/>
      <w:sz w:val="20"/>
      <w:szCs w:val="22"/>
    </w:rPr>
  </w:style>
  <w:style w:type="character" w:styleId="ListLabel10">
    <w:name w:val="ListLabel 10"/>
    <w:qFormat/>
    <w:rPr>
      <w:rFonts w:ascii="Times New Roman" w:hAnsi="Times New Roman" w:cs="Times New Roman"/>
      <w:sz w:val="20"/>
      <w:szCs w:val="20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b84376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hr-HR" w:eastAsia="en-US" w:bidi="ar-SA"/>
    </w:rPr>
  </w:style>
  <w:style w:type="paragraph" w:styleId="AR" w:customStyle="1">
    <w:name w:val="AR"/>
    <w:basedOn w:val="Normal"/>
    <w:qFormat/>
    <w:pPr>
      <w:jc w:val="right"/>
    </w:pPr>
    <w:rPr>
      <w:rFonts w:ascii="Arial Narrow" w:hAnsi="Arial Narrow" w:cs="Arial Narrow"/>
    </w:rPr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Web-tablica1">
    <w:name w:val="Table Web 1"/>
    <w:basedOn w:val="Obinatablica"/>
    <w:semiHidden/>
    <w:unhideWhenUsed/>
    <w:rsid w:val="0071797a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okalni.proracuni@mfin.h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Application>LibreOffice/6.2.4.2$Windows_X86_64 LibreOffice_project/2412653d852ce75f65fbfa83fb7e7b669a126d64</Application>
  <Pages>1</Pages>
  <Words>267</Words>
  <Characters>1693</Characters>
  <CharactersWithSpaces>2168</CharactersWithSpaces>
  <Paragraphs>32</Paragraphs>
  <Company>OPĆINA MIHOVLJAN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2020-12-23T12:22:00Z</dcterms:created>
  <dc:creator>ZDENKO</dc:creator>
  <dc:description/>
  <dc:language>hr-HR</dc:language>
  <cp:lastModifiedBy/>
  <cp:lastPrinted>2020-11-25T08:59:00Z</cp:lastPrinted>
  <dcterms:modified xsi:type="dcterms:W3CDTF">2024-01-02T12:22:50Z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