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tbl>
      <w:tblPr>
        <w:tblW w:w="8897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9"/>
        <w:gridCol w:w="4817"/>
      </w:tblGrid>
      <w:tr>
        <w:trPr/>
        <w:tc>
          <w:tcPr>
            <w:tcW w:w="4079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-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325-01/23-01/11</w:t>
      </w:r>
    </w:p>
    <w:p>
      <w:pPr>
        <w:pStyle w:val="Normal"/>
        <w:rPr/>
      </w:pPr>
      <w:r>
        <w:rPr>
          <w:sz w:val="22"/>
          <w:szCs w:val="22"/>
        </w:rPr>
        <w:t>URBROJ: 2140-23-1-23-02</w:t>
      </w:r>
    </w:p>
    <w:p>
      <w:pPr>
        <w:pStyle w:val="Normal"/>
        <w:rPr/>
      </w:pPr>
      <w:r>
        <w:rPr>
          <w:sz w:val="22"/>
          <w:szCs w:val="22"/>
        </w:rPr>
        <w:t>Mihovljan, 20. prosinca 2023.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Na temelju članka 12. Zakona o financiranju vodnog gospodarstva (“Narodne novine” br. 153/09, 90/11, 56/13, 154/14, 119/15, 120/16 i 127/17, 66/19) i članka 39. Statuta Općine Mihovljan (“Službeni glasnik Krapinsko-zagorske županije” 05/13, 11/18 i 8/20, 8/21), Općinsko vijeće Općine Mihovljan na svojoj 21. sjednici održanoj dana 20. prosinca 2023., donijelo 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PROGRAM </w:t>
      </w:r>
    </w:p>
    <w:p>
      <w:pPr>
        <w:pStyle w:val="Normal"/>
        <w:spacing w:lineRule="auto" w:line="276"/>
        <w:jc w:val="center"/>
        <w:rPr/>
      </w:pPr>
      <w:r>
        <w:rPr>
          <w:b/>
          <w:sz w:val="22"/>
          <w:szCs w:val="22"/>
        </w:rPr>
        <w:t xml:space="preserve">UTROŠKA SREDSTAVA VODNOG DOPRINOSA </w:t>
      </w:r>
      <w:r>
        <w:rPr>
          <w:b/>
          <w:bCs/>
          <w:sz w:val="22"/>
          <w:szCs w:val="22"/>
        </w:rPr>
        <w:t>III. IZMJENE I DOPUNE PRORAČUNA U 2023. GODINI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1.</w:t>
      </w:r>
    </w:p>
    <w:p>
      <w:pPr>
        <w:pStyle w:val="Normal"/>
        <w:ind w:firstLine="567"/>
        <w:jc w:val="both"/>
        <w:rPr/>
      </w:pPr>
      <w:r>
        <w:rPr>
          <w:sz w:val="22"/>
          <w:szCs w:val="22"/>
        </w:rPr>
        <w:t xml:space="preserve">Ovim Programom utvrđuje se namjena korištenje sredstava vodnog doprinosa ostvarenih uplatom dijela sredstava od vodnog doprinosa koja će u visini od 8% naplaćenih sredstava za područje Općine Mihovljan, Hrvatske vode uplatiti u Proračun Općine Mihovljan u 2023. godini u planiranom iznosu </w:t>
      </w:r>
      <w:r>
        <w:rPr>
          <w:color w:val="000000" w:themeColor="text1"/>
          <w:sz w:val="22"/>
          <w:szCs w:val="22"/>
        </w:rPr>
        <w:t xml:space="preserve">od 265,45 EUR, a III. izmjenom i dopunom ostaje isto 265,45 EUR. 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ind w:firstLine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Ostvareni prihod od vodnog doprinosa u cijelosti će se </w:t>
      </w:r>
      <w:r>
        <w:rPr>
          <w:color w:val="000000" w:themeColor="text1"/>
          <w:sz w:val="22"/>
          <w:szCs w:val="22"/>
        </w:rPr>
        <w:t>utrošiti za sanaciju klizišta i izgradnju nogostupa i oborinske odvodnje.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567"/>
        <w:jc w:val="both"/>
        <w:rPr/>
      </w:pPr>
      <w:r>
        <w:rPr>
          <w:rFonts w:cs="Tahoma"/>
          <w:sz w:val="22"/>
          <w:szCs w:val="22"/>
        </w:rPr>
        <w:t xml:space="preserve">Ovaj </w:t>
      </w:r>
      <w:r>
        <w:rPr>
          <w:rFonts w:cs="Tahoma"/>
          <w:sz w:val="22"/>
          <w:szCs w:val="20"/>
        </w:rPr>
        <w:t xml:space="preserve">Program </w:t>
      </w:r>
      <w:bookmarkStart w:id="0" w:name="__DdeLink__1752_4047299625"/>
      <w:r>
        <w:rPr>
          <w:rFonts w:cs="Tahoma"/>
          <w:sz w:val="22"/>
          <w:szCs w:val="20"/>
        </w:rPr>
        <w:t xml:space="preserve">utroška sredstava </w:t>
      </w:r>
      <w:r>
        <w:rPr>
          <w:rFonts w:cs="Tahoma"/>
          <w:sz w:val="22"/>
          <w:szCs w:val="22"/>
        </w:rPr>
        <w:t>vodnog</w:t>
      </w:r>
      <w:r>
        <w:rPr>
          <w:rFonts w:cs="Tahoma"/>
          <w:sz w:val="22"/>
          <w:szCs w:val="20"/>
        </w:rPr>
        <w:t xml:space="preserve"> doprinosa</w:t>
      </w:r>
      <w:bookmarkEnd w:id="0"/>
      <w:r>
        <w:rPr>
          <w:rFonts w:cs="Tahoma"/>
          <w:sz w:val="22"/>
          <w:szCs w:val="22"/>
        </w:rPr>
        <w:t xml:space="preserve"> uz III. izmjene i dopune Proračuna Općine Mihovljan u 2023. godini objavit će se u Službenom glasniku Krapinsko-zagorske županije,</w:t>
      </w:r>
      <w:r>
        <w:rPr>
          <w:sz w:val="22"/>
          <w:szCs w:val="22"/>
        </w:rPr>
        <w:t xml:space="preserve"> a njegovim donošenjem prestaje važiti </w:t>
      </w:r>
      <w:r>
        <w:rPr>
          <w:rFonts w:cs="Arial Narrow"/>
          <w:sz w:val="22"/>
          <w:szCs w:val="22"/>
        </w:rPr>
        <w:t xml:space="preserve">Program </w:t>
      </w:r>
      <w:r>
        <w:rPr>
          <w:rFonts w:cs="Tahoma"/>
          <w:sz w:val="22"/>
          <w:szCs w:val="20"/>
        </w:rPr>
        <w:t xml:space="preserve">utroška sredstava </w:t>
      </w:r>
      <w:r>
        <w:rPr>
          <w:rFonts w:cs="Tahoma"/>
          <w:sz w:val="22"/>
          <w:szCs w:val="22"/>
        </w:rPr>
        <w:t>vodnog</w:t>
      </w:r>
      <w:r>
        <w:rPr>
          <w:rFonts w:cs="Tahoma"/>
          <w:sz w:val="22"/>
          <w:szCs w:val="20"/>
        </w:rPr>
        <w:t xml:space="preserve"> doprinosa</w:t>
      </w:r>
      <w:r>
        <w:rPr>
          <w:rFonts w:cs="Arial Narrow"/>
          <w:sz w:val="22"/>
          <w:szCs w:val="22"/>
        </w:rPr>
        <w:t xml:space="preserve"> </w:t>
      </w:r>
      <w:r>
        <w:rPr>
          <w:sz w:val="22"/>
          <w:szCs w:val="22"/>
        </w:rPr>
        <w:t xml:space="preserve">objavljen u Službenom glasniku Krapinsko-zagorske županije broj 63B/22. 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>Predsjednik Općinskog vijeća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>mr. Silvestar Vučković dr.vet.med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mora, prometa i infrastrukture, Prisavlje 14, 10000 Zagreb -  na nadzor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5, 10000 Zagreb,  </w:t>
      </w:r>
      <w:hyperlink r:id="rId3">
        <w:r>
          <w:rPr>
            <w:rStyle w:val="Internetskapoveznica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- link objave u Službenom glasniku KZŽ i web stranica Općine Mihovljan)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KZŽ, Upravni odjel za financije i proračun, Magistratska 1, 49000 Krapina, </w:t>
      </w:r>
      <w:hyperlink r:id="rId4">
        <w:r>
          <w:rPr>
            <w:rStyle w:val="Internetskapoveznica"/>
            <w:sz w:val="20"/>
            <w:szCs w:val="20"/>
          </w:rPr>
          <w:t>financije@kzz.hr</w:t>
        </w:r>
      </w:hyperlink>
      <w:r>
        <w:rPr>
          <w:sz w:val="20"/>
          <w:szCs w:val="20"/>
        </w:rPr>
        <w:t xml:space="preserve"> (obavijest o objavi-  link objave u Službenom glasniku KZŽ i web stranica Općine Mihovljan) 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ind w:left="720" w:hanging="0"/>
        <w:jc w:val="both"/>
        <w:rPr/>
      </w:pPr>
      <w:r>
        <w:rPr/>
      </w:r>
    </w:p>
    <w:sectPr>
      <w:type w:val="nextPage"/>
      <w:pgSz w:w="11906" w:h="16838"/>
      <w:pgMar w:left="1276" w:right="1133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d3198"/>
    <w:rPr>
      <w:color w:val="605E5C"/>
      <w:shd w:fill="E1DFDD" w:val="clear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eastAsia="Times New Roman" w:cs="Tahoma"/>
    </w:rPr>
  </w:style>
  <w:style w:type="character" w:styleId="ListLabel3" w:customStyle="1">
    <w:name w:val="ListLabel 3"/>
    <w:qFormat/>
    <w:rPr>
      <w:sz w:val="20"/>
      <w:szCs w:val="20"/>
    </w:rPr>
  </w:style>
  <w:style w:type="character" w:styleId="ListLabel4" w:customStyle="1">
    <w:name w:val="ListLabel 4"/>
    <w:qFormat/>
    <w:rPr>
      <w:rFonts w:ascii="Arial Narrow" w:hAnsi="Arial Narrow" w:cs="Tahoma"/>
      <w:sz w:val="22"/>
      <w:szCs w:val="22"/>
    </w:rPr>
  </w:style>
  <w:style w:type="character" w:styleId="ListLabel5" w:customStyle="1">
    <w:name w:val="ListLabel 5"/>
    <w:qFormat/>
    <w:rPr>
      <w:rFonts w:ascii="Arial Narrow" w:hAnsi="Arial Narrow" w:cs="Tahoma"/>
      <w:sz w:val="22"/>
      <w:szCs w:val="22"/>
    </w:rPr>
  </w:style>
  <w:style w:type="character" w:styleId="ListLabel6" w:customStyle="1">
    <w:name w:val="ListLabel 6"/>
    <w:qFormat/>
    <w:rPr>
      <w:rFonts w:ascii="Arial Narrow" w:hAnsi="Arial Narrow" w:cs="Tahoma"/>
      <w:sz w:val="22"/>
      <w:szCs w:val="22"/>
    </w:rPr>
  </w:style>
  <w:style w:type="character" w:styleId="ListLabel7" w:customStyle="1">
    <w:name w:val="ListLabel 7"/>
    <w:qFormat/>
    <w:rPr>
      <w:rFonts w:ascii="Arial Narrow" w:hAnsi="Arial Narrow" w:cs="Tahoma"/>
      <w:sz w:val="22"/>
      <w:szCs w:val="22"/>
    </w:rPr>
  </w:style>
  <w:style w:type="character" w:styleId="ListLabel8">
    <w:name w:val="ListLabel 8"/>
    <w:qFormat/>
    <w:rPr>
      <w:sz w:val="20"/>
      <w:szCs w:val="20"/>
    </w:rPr>
  </w:style>
  <w:style w:type="character" w:styleId="ListLabel9">
    <w:name w:val="ListLabel 9"/>
    <w:qFormat/>
    <w:rPr>
      <w:sz w:val="20"/>
      <w:szCs w:val="20"/>
    </w:rPr>
  </w:style>
  <w:style w:type="character" w:styleId="ListLabel10">
    <w:name w:val="ListLabel 10"/>
    <w:qFormat/>
    <w:rPr>
      <w:sz w:val="20"/>
      <w:szCs w:val="20"/>
    </w:rPr>
  </w:style>
  <w:style w:type="character" w:styleId="ListLabel11">
    <w:name w:val="ListLabel 11"/>
    <w:qFormat/>
    <w:rPr>
      <w:sz w:val="20"/>
      <w:szCs w:val="20"/>
    </w:rPr>
  </w:style>
  <w:style w:type="character" w:styleId="ListLabel12">
    <w:name w:val="ListLabel 12"/>
    <w:qFormat/>
    <w:rPr>
      <w:sz w:val="20"/>
      <w:szCs w:val="20"/>
    </w:rPr>
  </w:style>
  <w:style w:type="character" w:styleId="ListLabel13">
    <w:name w:val="ListLabel 13"/>
    <w:qFormat/>
    <w:rPr>
      <w:sz w:val="20"/>
      <w:szCs w:val="20"/>
    </w:rPr>
  </w:style>
  <w:style w:type="character" w:styleId="ListLabel14">
    <w:name w:val="ListLabel 14"/>
    <w:qFormat/>
    <w:rPr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19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../../../../../../../C:/Users/Korisnik/Desktop/OP%C4%86INSKO%20VIJE%C4%86E/IV%20-%20SJEDNICE%20OP%C4%86INSKOG%20VIJE%C4%86A%202017-2021/26.%20SJEDNICA%2011-2020/PRIJEDLOZI/lokalni.proracuni@mfin.hr" TargetMode="External"/><Relationship Id="rId4" Type="http://schemas.openxmlformats.org/officeDocument/2006/relationships/hyperlink" Target="../../../../../../../C:/Users/Korisnik/Desktop/OP%C4%86INSKO%20VIJE%C4%86E/IV%20-%20SJEDNICE%20OP%C4%86INSKOG%20VIJE%C4%86A%202017-2021/26.%20SJEDNICA%2011-2020/PRIJEDLOZI/financije@kzz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LibreOffice/6.2.4.2$Windows_X86_64 LibreOffice_project/2412653d852ce75f65fbfa83fb7e7b669a126d64</Application>
  <Pages>1</Pages>
  <Words>315</Words>
  <Characters>1972</Characters>
  <CharactersWithSpaces>2595</CharactersWithSpaces>
  <Paragraphs>32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2020-12-23T12:07:00Z</dcterms:created>
  <dc:creator>ZDENKO</dc:creator>
  <dc:description/>
  <dc:language>hr-HR</dc:language>
  <cp:lastModifiedBy/>
  <cp:lastPrinted>2023-12-15T16:07:23Z</cp:lastPrinted>
  <dcterms:modified xsi:type="dcterms:W3CDTF">2024-01-04T07:33:29Z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