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995" w:type="dxa"/>
        <w:jc w:val="left"/>
        <w:tblInd w:w="-54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2"/>
        <w:gridCol w:w="4842"/>
      </w:tblGrid>
      <w:tr>
        <w:trPr>
          <w:trHeight w:val="1611" w:hRule="atLeast"/>
        </w:trPr>
        <w:tc>
          <w:tcPr>
            <w:tcW w:w="415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4842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361-01/23-01/23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>Mihovljan, 20. 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84/21) i članka 39. Statuta Općine Mihovljan („Službeni glasnik Krapinsko-zagorske županije“ br. 5/13, 11/18, 8/20, 8/21), Općinsko vijeće Općine Mihovljan na svojoj 21. sjednici održanoj dana 20. prosinca 2023.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GRAĐENJA OBJEKATA KOMUNALNE INFRASTRUKTURE UZ III. IZMJENE I DOPUNE PRORAČUNA U 2023. GODINI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Programom određuje se građenje komunalne infrastrukture na području Općine Mihovljan za 2023.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uppressAutoHyphens w:val="false"/>
        <w:spacing w:lineRule="auto" w:line="276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lineRule="auto" w:line="276"/>
        <w:ind w:left="106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 koje će se graditi u uređenim dijelovima građevinskog područja  i građevine koje će se rekonstruirati daju se u nastavku: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3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"/>
        <w:gridCol w:w="27"/>
        <w:gridCol w:w="2837"/>
        <w:gridCol w:w="1"/>
        <w:gridCol w:w="1293"/>
        <w:gridCol w:w="1"/>
        <w:gridCol w:w="1272"/>
        <w:gridCol w:w="2"/>
        <w:gridCol w:w="1298"/>
        <w:gridCol w:w="2"/>
        <w:gridCol w:w="5"/>
        <w:gridCol w:w="2045"/>
        <w:gridCol w:w="2"/>
        <w:gridCol w:w="912"/>
        <w:gridCol w:w="1"/>
        <w:gridCol w:w="5"/>
        <w:gridCol w:w="19"/>
        <w:gridCol w:w="2"/>
        <w:gridCol w:w="6"/>
      </w:tblGrid>
      <w:tr>
        <w:trPr>
          <w:trHeight w:val="397" w:hRule="atLeast"/>
        </w:trPr>
        <w:tc>
          <w:tcPr>
            <w:tcW w:w="10344" w:type="dxa"/>
            <w:gridSpan w:val="1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 Građevine komunalne infrastrukture koje će se graditi u uređenim dijelova građevinskog područja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r.br.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94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Izvorni plan</w:t>
              <w:br/>
              <w:t xml:space="preserve"> (EUR)</w:t>
            </w:r>
          </w:p>
        </w:tc>
        <w:tc>
          <w:tcPr>
            <w:tcW w:w="1274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18"/>
                <w:szCs w:val="18"/>
              </w:rPr>
              <w:t>Tekući plan (EUR)</w:t>
            </w:r>
          </w:p>
        </w:tc>
        <w:tc>
          <w:tcPr>
            <w:tcW w:w="1300" w:type="dxa"/>
            <w:gridSpan w:val="2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center"/>
              <w:rPr/>
            </w:pPr>
            <w:bookmarkStart w:id="0" w:name="__DdeLink__4436_638047353"/>
            <w:r>
              <w:rPr>
                <w:b/>
                <w:sz w:val="18"/>
                <w:szCs w:val="18"/>
              </w:rPr>
              <w:t>III. Izmjene i dopune (EUR)</w:t>
            </w:r>
            <w:bookmarkEnd w:id="0"/>
          </w:p>
        </w:tc>
        <w:tc>
          <w:tcPr>
            <w:tcW w:w="2052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Izvori financiranja</w:t>
            </w:r>
          </w:p>
        </w:tc>
        <w:tc>
          <w:tcPr>
            <w:tcW w:w="913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Pozicija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9724" w:type="dxa"/>
            <w:gridSpan w:val="17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JAVNA RASVJETA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69" w:hRule="atLeast"/>
        </w:trPr>
        <w:tc>
          <w:tcPr>
            <w:tcW w:w="620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65" w:type="dxa"/>
            <w:gridSpan w:val="3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Javna rasvjeta</w:t>
            </w:r>
          </w:p>
        </w:tc>
        <w:tc>
          <w:tcPr>
            <w:tcW w:w="129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2052" w:type="dxa"/>
            <w:gridSpan w:val="3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=6.636,14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Općine=13.272,28EUR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br/>
              <w:t>(11)Proračun Općine</w:t>
              <w:br/>
              <w:t>= 19.908,42EUR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4214.71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Nabava lampi = 9.908,42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Postava lampi =10.000,00 EUR</w:t>
            </w:r>
          </w:p>
        </w:tc>
        <w:tc>
          <w:tcPr>
            <w:tcW w:w="129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18"/>
                <w:szCs w:val="18"/>
              </w:rPr>
              <w:t>NERAZVRSTANE CESTE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85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Održavanje postojećih nerazvrstanih cesta na pod. Mihovljana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99.542,11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MRFFEU=46.452,98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MPGI=33.180,70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Općine=19.908,43EUR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MRFFEU=53.000,00EUR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Općine/preneseni višak =50.000,00EUR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4213.10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94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Troškovnik = 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 xml:space="preserve">Izvođenje radova = 100.300,00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Nadzor = 2.500,00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Rekonstrukcija nerazvrstane ceste M-Mihovljan-Kovačići-Večkovići(ishođena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1.327.228,08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</w:t>
              <w:br/>
              <w:t>=500.000,00 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(81) Kredit=800.000,00 EUR 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(11) Proračun Općine=27.228,08EUR</w:t>
            </w:r>
          </w:p>
          <w:p>
            <w:pPr>
              <w:pStyle w:val="Default"/>
              <w:widowControl w:val="false"/>
              <w:rPr>
                <w:color w:val="auto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auto"/>
                <w:sz w:val="16"/>
                <w:szCs w:val="16"/>
              </w:rPr>
              <w:t>(54) EUprimici=0,00</w:t>
            </w:r>
          </w:p>
          <w:p>
            <w:pPr>
              <w:pStyle w:val="Default"/>
              <w:widowControl w:val="false"/>
              <w:rPr/>
            </w:pPr>
            <w:r>
              <w:rPr>
                <w:color w:val="auto"/>
                <w:sz w:val="16"/>
                <w:szCs w:val="16"/>
              </w:rPr>
              <w:t>(81) Kredit=0,00EUR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16"/>
                <w:szCs w:val="16"/>
              </w:rPr>
              <w:t>(11) Proračun Općine=0,00EUR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Izvođenje radova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 xml:space="preserve">Konzultantske usluge = 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8"/>
                <w:szCs w:val="18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Autobusna stajališta uz ŽC2125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0,00EUR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4213.14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3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Nabava i postava =0,00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5" w:hRule="atLeast"/>
        </w:trPr>
        <w:tc>
          <w:tcPr>
            <w:tcW w:w="620" w:type="dxa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Sanacija klizišta Kuzminec u općini Mihovljan/Sanacija klizišta uzrokovanih potresima na području općine Mihovljan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99.542,10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1.180.000,00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1.180.000,00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(52) MGOR=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96.483,17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=3.058,93 EUR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(54) EU primici = 1.180.000,00EUR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(81) Kredit (za premošćivanje)= 1.000.000,00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M11 Torti-Posavci = 1.320,00m, k.č.br. </w:t>
            </w:r>
            <w:r>
              <w:rPr>
                <w:color w:val="000000"/>
                <w:sz w:val="16"/>
                <w:szCs w:val="16"/>
              </w:rPr>
              <w:t xml:space="preserve">1503, 3543, </w:t>
            </w:r>
            <w:r>
              <w:rPr>
                <w:sz w:val="16"/>
                <w:szCs w:val="16"/>
              </w:rPr>
              <w:t xml:space="preserve">3539, 3544 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  <w:r>
              <w:rPr>
                <w:sz w:val="16"/>
                <w:szCs w:val="16"/>
              </w:rPr>
              <w:t xml:space="preserve">  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M25 Kovačići – Klanečnica = 1.932,00m, k.č.br. </w:t>
            </w:r>
            <w:r>
              <w:rPr>
                <w:color w:val="000000"/>
                <w:sz w:val="16"/>
                <w:szCs w:val="16"/>
              </w:rPr>
              <w:t xml:space="preserve">3496, </w:t>
            </w:r>
            <w:r>
              <w:rPr>
                <w:sz w:val="16"/>
                <w:szCs w:val="16"/>
              </w:rPr>
              <w:t>3500, 3501</w:t>
            </w:r>
            <w:r>
              <w:rPr>
                <w:color w:val="000000"/>
                <w:sz w:val="16"/>
                <w:szCs w:val="16"/>
              </w:rPr>
              <w:t xml:space="preserve">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M38 Rafaji-Gredlji-Putari =400,00m, k.č.br. </w:t>
            </w:r>
            <w:r>
              <w:rPr>
                <w:color w:val="000000"/>
                <w:sz w:val="16"/>
                <w:szCs w:val="16"/>
              </w:rPr>
              <w:t>1171/17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M41 Galici most – Haramini = 450,00m, k.č.br. </w:t>
            </w:r>
            <w:r>
              <w:rPr>
                <w:color w:val="000000"/>
                <w:sz w:val="16"/>
                <w:szCs w:val="16"/>
              </w:rPr>
              <w:t>3485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M12 Pušlji =254,00m, k.č.br. 3539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M7 Blaškovići – Poljaki = 430,00m, k.č.br. 3548 k.o. Mihovljan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M8 Poljaki =85,00m, k.č.br. 3547 k.o. Mihovljan</w:t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G2 Vuđan grad- Trstenjaki =780,00m, k.č.br. </w:t>
            </w:r>
            <w:r>
              <w:rPr>
                <w:color w:val="000000"/>
                <w:sz w:val="16"/>
                <w:szCs w:val="16"/>
              </w:rPr>
              <w:t>4638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K1 Petrišćica = 136,00m, k.č.br. 4504/4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G12 Sinkovići = 1.216,00m, k.č.br. 4614/1, 4615, 4619 k.o. Veternica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G14 Škudari – Vučkovići – Žalice =1.215,00m, k.č.br. 4614/1, 3455 k.o. Mihovljan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Projektna dokumentacija: 26.000,00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Izvođenje radova: 1.079.000,00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Nadzor: 35.000,00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Geodetske usluge: 10.000,00 EUR</w:t>
            </w:r>
          </w:p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Poslovno savjetovanje – provedba projekta i administracija: 30.000,00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12" w:hRule="atLeast"/>
        </w:trPr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JAVNE POVRŠINE KOJIMA NIJE DOPUŠTEN PROMET MOTORNIM VOZILIMA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Nogostup i oborinska odvodnja uz županijsku cestu ŽC2125 (ishođena građevinska dozvola)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92.905,96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110.000,00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none"/>
              </w:rPr>
              <w:t>110.000,00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26.544,56 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MPGI =53.089,12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(51) ŽUC 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MPGI=50.000,00EUR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(51) ŽUC=31.272,28 EUR 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Općine/preneseni višak =28.717,72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4213.12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6" w:hRule="atLeast"/>
        </w:trPr>
        <w:tc>
          <w:tcPr>
            <w:tcW w:w="620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Izvođenje radova = 107.500,00 EUR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Nadzor = 2.500,00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490"/>
                <w:tab w:val="left" w:pos="908" w:leader="none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9724" w:type="dxa"/>
            <w:gridSpan w:val="1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GRAĐEVINE I UREĐAJI JAVNE NAMJENE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Zgrada općine (vrata)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2.654,45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=2.654,45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4214.96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20" w:type="dxa"/>
            <w:tcBorders>
              <w:top w:val="nil"/>
              <w:right w:val="nil"/>
            </w:tcBorders>
            <w:shd w:color="auto" w:fill="EEEEEE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Dječji vrtić Miholjček (zgrada)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20.300,00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20.300,00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10.300,00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 =20.300,00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Općine=10.300,00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4212.31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=20.300,00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1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Obnova  Društvenog doma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39.816,84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39.816,84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30.000,00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  <w:br/>
              <w:t>= 6.636,14EUR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</w:t>
              <w:br/>
              <w:t xml:space="preserve"> = 33.180,70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(9) Proračun Općine = 3.455,44 EUR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(52) Min.kulture i medija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 xml:space="preserve">= </w:t>
            </w:r>
            <w:r>
              <w:rPr>
                <w:bCs/>
                <w:sz w:val="16"/>
                <w:szCs w:val="16"/>
                <w:lang w:eastAsia="en-US"/>
              </w:rPr>
              <w:t>26.544,56</w:t>
            </w:r>
            <w:r>
              <w:rPr>
                <w:sz w:val="16"/>
                <w:szCs w:val="16"/>
              </w:rPr>
              <w:t>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4214.92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Troškovnik = 100,00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Izvođenje radova = 38.700,00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Nadzor = 1.200,00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Namještaj za društveni dom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Općine=10.000,00 EUR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4221.22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Nabava= 10.000,00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Zemljište- centar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13.272,28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16.000,00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15.000,00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  <w:br/>
              <w:t>=13.272,28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>=15.000,00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4111.91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Zemljište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e)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Projekti-izrada projekata i geodezija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9.290,60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6"/>
                <w:szCs w:val="16"/>
              </w:rPr>
              <w:t>(11) Proračun općine</w:t>
              <w:br/>
              <w:t>=15.000,00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4126.10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15.000,00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Idejno rješenje-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5.308,91 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=5.308,91 EUR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  <w:r>
              <w:rPr>
                <w:bCs/>
                <w:sz w:val="16"/>
                <w:szCs w:val="16"/>
              </w:rPr>
              <w:br/>
              <w:t>(9) Proračun općine/preneseni višak =5.308,91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4126.11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Idejno rješenje = 5.308,91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g)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Glavni projekt i troškovnik za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25.880,95 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=25.880,95 EUR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  <w:u w:val="single"/>
              </w:rPr>
              <w:t>III. izmjene i dopune:</w:t>
            </w:r>
            <w:r>
              <w:rPr>
                <w:bCs/>
                <w:sz w:val="18"/>
                <w:szCs w:val="18"/>
              </w:rPr>
              <w:br/>
              <w:t>(9) Proračun općine/preneseni višak =25.880,95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4126.12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25.880,95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h)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Projekt za parking za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Rekonstrukcija postojeće građevine i privođenje namjeni multifunkcionalnog kulturnog i prezentacijskog centra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9.290,60 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(11) Proračun općine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bCs/>
                <w:sz w:val="18"/>
                <w:szCs w:val="18"/>
              </w:rPr>
              <w:t>=9.290,60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(9) Proračun općine/preneseni višak =9.290,60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4126.13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=9.290,60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i)</w:t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8"/>
                <w:szCs w:val="18"/>
              </w:rPr>
              <w:t>Geodezija za Multifunkcionalni kulturni i prezentacijski centar u Mihovljanu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5.972,53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(11) Proračun općine</w:t>
              <w:br/>
              <w:t>=5.972,53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8"/>
                <w:szCs w:val="18"/>
              </w:rPr>
              <w:t>(9)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bCs/>
                <w:sz w:val="18"/>
                <w:szCs w:val="18"/>
              </w:rPr>
              <w:t>=5.972,53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4126.14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Geodezija = 5.972,53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j)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Projekt-širokopojasni internet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27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1300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 xml:space="preserve">2.654,46 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= 2.654,46 EUR</w:t>
            </w:r>
          </w:p>
        </w:tc>
        <w:tc>
          <w:tcPr>
            <w:tcW w:w="913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4126.17</w:t>
            </w:r>
          </w:p>
        </w:tc>
        <w:tc>
          <w:tcPr>
            <w:tcW w:w="32" w:type="dxa"/>
            <w:gridSpan w:val="4"/>
            <w:tcBorders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z w:val="16"/>
                <w:szCs w:val="16"/>
              </w:rPr>
              <w:t>Projekt = 2.654,46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l)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Izdaci za geodetske usluge (izmjere i elaborati za ceste)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18"/>
                <w:szCs w:val="18"/>
              </w:rPr>
              <w:t>3.000,00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0,00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= 3.000,00 EUR</w:t>
            </w:r>
          </w:p>
        </w:tc>
        <w:tc>
          <w:tcPr>
            <w:tcW w:w="91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4126.18</w:t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20" w:type="dxa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5" w:type="dxa"/>
            <w:gridSpan w:val="3"/>
            <w:tcBorders>
              <w:top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Usluge i elaborati 3.000,00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" w:type="dxa"/>
            <w:gridSpan w:val="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9695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GROBLJA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Mrtvačnica Mihovljan – uređenje prilaza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27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6.636,14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0,00 EUR 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4214.94</w:t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Izvođenje radova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Stručni 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37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Kapelica na Mjesnom groblju Mihovljan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19.908,42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52 Min.kulture i medija</w:t>
              <w:br/>
              <w:t>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 xml:space="preserve">= 6.636,14EUR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Min.kulture i medija = 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4214.98</w:t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Troškovnik = 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Izvođenje radova = 0,00 EUR 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37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Oprema za mrtvačnicu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3.981,68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3.981,68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 6.000,00 EUR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4221.93</w:t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 i postava  = 6.000,00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14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" w:type="dxa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3.1.</w:t>
            </w:r>
          </w:p>
        </w:tc>
        <w:tc>
          <w:tcPr>
            <w:tcW w:w="9695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JAVNE ZELENE POVRŠINE</w:t>
            </w:r>
          </w:p>
        </w:tc>
        <w:tc>
          <w:tcPr>
            <w:tcW w:w="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28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Izgradnja Parka hrvatskih branitelja u Mihovljanu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27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39.816,84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(51) LAG=32.917,22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 Proračun općine </w:t>
              <w:br/>
              <w:t xml:space="preserve">=5.000,00EUR </w:t>
            </w:r>
          </w:p>
        </w:tc>
        <w:tc>
          <w:tcPr>
            <w:tcW w:w="94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Projekt = 10.000,00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Izvođenje radova = 0,00 EUR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47" w:type="dxa"/>
            <w:gridSpan w:val="7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8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2837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Nogometno igralište u Mihovljanu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26.544,56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MINTS=13.272,28 EUR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=13.272,28EUR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(52) MINTS =0,00 EUR 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=0,00 EUR</w:t>
            </w:r>
          </w:p>
        </w:tc>
        <w:tc>
          <w:tcPr>
            <w:tcW w:w="947" w:type="dxa"/>
            <w:gridSpan w:val="7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4214.97</w:t>
            </w:r>
          </w:p>
        </w:tc>
      </w:tr>
      <w:tr>
        <w:trPr>
          <w:trHeight w:val="779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Troškovnik = 0,00 EUR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 xml:space="preserve">Izvođenje radova = 0,00 EUR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Nadzor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4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93" w:hRule="atLeast"/>
        </w:trPr>
        <w:tc>
          <w:tcPr>
            <w:tcW w:w="64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2837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Dječje igralište sa igralima i spravama</w:t>
            </w:r>
          </w:p>
        </w:tc>
        <w:tc>
          <w:tcPr>
            <w:tcW w:w="129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5.308,91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5.308,91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(52) MRMS =0,00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947" w:type="dxa"/>
            <w:gridSpan w:val="7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4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28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Zemljište -za Dječje igralište </w:t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2.654,46 </w:t>
            </w:r>
          </w:p>
        </w:tc>
        <w:tc>
          <w:tcPr>
            <w:tcW w:w="127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bookmarkStart w:id="1" w:name="__DdeLink__1476_3590822241"/>
            <w:r>
              <w:rPr>
                <w:sz w:val="18"/>
                <w:szCs w:val="18"/>
              </w:rPr>
              <w:t xml:space="preserve">2.654,46 </w:t>
            </w:r>
            <w:bookmarkEnd w:id="1"/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(11) Proračun općine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=2.654,46 EUR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rmal"/>
              <w:widowControl w:val="false"/>
              <w:rPr/>
            </w:pPr>
            <w:r>
              <w:rPr>
                <w:sz w:val="16"/>
                <w:szCs w:val="16"/>
              </w:rPr>
              <w:t>=0,00 EUR</w:t>
            </w:r>
          </w:p>
        </w:tc>
        <w:tc>
          <w:tcPr>
            <w:tcW w:w="94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Zemljište = 2.654,46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28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Centar:klupe,koševi i dr.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3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205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 Izvorni plan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(0,00)</w:t>
            </w:r>
          </w:p>
          <w:p>
            <w:pPr>
              <w:pStyle w:val="Normal"/>
              <w:widowControl w:val="fals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(11) Proračun općine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=300,00  EUR</w:t>
            </w:r>
          </w:p>
        </w:tc>
        <w:tc>
          <w:tcPr>
            <w:tcW w:w="947" w:type="dxa"/>
            <w:gridSpan w:val="7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4221.94</w:t>
            </w:r>
          </w:p>
        </w:tc>
      </w:tr>
      <w:tr>
        <w:trPr>
          <w:trHeight w:val="506" w:hRule="atLeast"/>
        </w:trPr>
        <w:tc>
          <w:tcPr>
            <w:tcW w:w="647" w:type="dxa"/>
            <w:gridSpan w:val="2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7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Nabava i postava = 300,00 EUR</w:t>
            </w:r>
          </w:p>
        </w:tc>
        <w:tc>
          <w:tcPr>
            <w:tcW w:w="129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3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0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5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47" w:type="dxa"/>
            <w:gridSpan w:val="7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4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83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SVEUKUPNO: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22"/>
              </w:rPr>
            </w:pPr>
            <w:r>
              <w:rPr>
                <w:b/>
                <w:sz w:val="18"/>
                <w:szCs w:val="18"/>
              </w:rPr>
              <w:t xml:space="preserve">EUR </w:t>
            </w:r>
          </w:p>
        </w:tc>
        <w:tc>
          <w:tcPr>
            <w:tcW w:w="129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left="2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1.902.700,98 </w:t>
            </w:r>
          </w:p>
        </w:tc>
        <w:tc>
          <w:tcPr>
            <w:tcW w:w="1273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color w:val="auto"/>
                <w:sz w:val="18"/>
                <w:szCs w:val="18"/>
              </w:rPr>
              <w:t>2.986.454,41</w:t>
            </w:r>
          </w:p>
        </w:tc>
        <w:tc>
          <w:tcPr>
            <w:tcW w:w="1307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  <w:em w:val="none"/>
              </w:rPr>
              <w:t>1.556.615,87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2965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27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Fondova EU i kreditnog zaduženja sukladno Tabeli u nastavku.</w:t>
      </w:r>
    </w:p>
    <w:tbl>
      <w:tblPr>
        <w:tblW w:w="10207" w:type="dxa"/>
        <w:jc w:val="lef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10"/>
        <w:gridCol w:w="1931"/>
        <w:gridCol w:w="1931"/>
        <w:gridCol w:w="193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IZVORNI PLAN –   EUR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/>
            </w:pPr>
            <w:r>
              <w:rPr>
                <w:b/>
                <w:bCs/>
                <w:sz w:val="21"/>
                <w:szCs w:val="21"/>
              </w:rPr>
              <w:t>TEKUĆI PLAN -  EUR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III. IZMJENE I DOPUNE - EUR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 preneseni višak 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256.962,41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260.477,45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191.615,87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299.549,07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178.711,75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150.000,00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 xml:space="preserve">ŽUC-Krapinsko zagorska županija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13.272,28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31.272,28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35.000,00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32.917,22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32.917,22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 xml:space="preserve">EU sredstva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500.000,00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1.680.000,00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1.180.000,00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/>
            </w:pPr>
            <w:r>
              <w:rPr>
                <w:sz w:val="21"/>
                <w:szCs w:val="21"/>
              </w:rPr>
              <w:t>Kreditno zaduženje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800.000,00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2"/>
              </w:rPr>
              <w:t>1.300.000,00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adrajitablice"/>
              <w:snapToGrid w:val="false"/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0,00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1.902.700,98 EUR </w:t>
            </w: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2.986.454,41 EUR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1"/>
                <w:szCs w:val="21"/>
                <w:u w:val="none"/>
                <w:em w:val="none"/>
              </w:rPr>
              <w:t>1.556.615,87 EUR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9"/>
        <w:rPr/>
      </w:pPr>
      <w:r>
        <w:rPr>
          <w:sz w:val="22"/>
          <w:szCs w:val="22"/>
        </w:rPr>
        <w:t xml:space="preserve">Ovaj Program će se objaviti u Službenom glasniku Krapinsko-zagorske županije,  a njegovim donošenjem prestaje važiti Program održavanja komunalne infrastrukture objavljen u Službenom glasniku Krapinsko-zagorske županije broj 34/23. </w:t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Predsjednik Općinskog vijeća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 xml:space="preserve">                                                               mr. Silvestar Vučković dr.vet.med.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9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Times New Roman"/>
      <w:sz w:val="22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365e3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LibreOffice/6.2.4.2$Windows_X86_64 LibreOffice_project/2412653d852ce75f65fbfa83fb7e7b669a126d64</Application>
  <Pages>5</Pages>
  <Words>1617</Words>
  <Characters>10090</Characters>
  <CharactersWithSpaces>11437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2023-05-08T05:38:00Z</dcterms:created>
  <dc:creator>URED-PC</dc:creator>
  <dc:description/>
  <dc:language>hr-HR</dc:language>
  <cp:lastModifiedBy/>
  <cp:lastPrinted>2024-01-09T14:13:27Z</cp:lastPrinted>
  <dcterms:modified xsi:type="dcterms:W3CDTF">2024-01-09T14:14:38Z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